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word/header.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2E039A" w:rsidP="002E039A" w:rsidRDefault="002E039A" w14:paraId="50C0EE5F" w14:textId="77777777">
      <w:pPr>
        <w:spacing w:after="0"/>
        <w:ind w:right="-57"/>
        <w:jc w:val="center"/>
        <w:rPr>
          <w:b/>
          <w:sz w:val="72"/>
          <w:szCs w:val="72"/>
        </w:rPr>
      </w:pPr>
      <w:r>
        <w:rPr>
          <w:rFonts w:ascii="Arial" w:hAnsi="Arial" w:cs="Arial"/>
          <w:noProof/>
          <w:color w:val="FFFFFF"/>
          <w:sz w:val="20"/>
          <w:szCs w:val="20"/>
          <w:lang w:eastAsia="en-GB"/>
        </w:rPr>
        <w:drawing>
          <wp:inline distT="0" distB="0" distL="0" distR="0" wp14:anchorId="6C857CDD" wp14:editId="58141967">
            <wp:extent cx="2719388" cy="661035"/>
            <wp:effectExtent l="0" t="0" r="5080" b="5715"/>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4028" t="11919" r="3861" b="12816"/>
                    <a:stretch/>
                  </pic:blipFill>
                  <pic:spPr bwMode="auto">
                    <a:xfrm>
                      <a:off x="0" y="0"/>
                      <a:ext cx="2784600" cy="676887"/>
                    </a:xfrm>
                    <a:prstGeom prst="rect">
                      <a:avLst/>
                    </a:prstGeom>
                    <a:noFill/>
                    <a:ln>
                      <a:noFill/>
                    </a:ln>
                    <a:extLst>
                      <a:ext uri="{53640926-AAD7-44D8-BBD7-CCE9431645EC}">
                        <a14:shadowObscured xmlns:a14="http://schemas.microsoft.com/office/drawing/2010/main"/>
                      </a:ext>
                    </a:extLst>
                  </pic:spPr>
                </pic:pic>
              </a:graphicData>
            </a:graphic>
          </wp:inline>
        </w:drawing>
      </w:r>
    </w:p>
    <w:p w:rsidRPr="001D69F6" w:rsidR="002E039A" w:rsidP="002E039A" w:rsidRDefault="002E039A" w14:paraId="14859679" w14:textId="77777777">
      <w:pPr>
        <w:spacing w:after="0"/>
        <w:ind w:right="-57"/>
        <w:rPr>
          <w:b/>
          <w:sz w:val="24"/>
          <w:szCs w:val="24"/>
        </w:rPr>
      </w:pPr>
    </w:p>
    <w:p w:rsidRPr="00DC592E" w:rsidR="002E039A" w:rsidP="002E039A" w:rsidRDefault="002E039A" w14:paraId="63EA4FE9" w14:textId="77777777">
      <w:pPr>
        <w:spacing w:after="0"/>
        <w:jc w:val="center"/>
        <w:rPr>
          <w:rFonts w:ascii="Arial Black" w:hAnsi="Arial Black" w:cs="Arial"/>
          <w:b/>
          <w:sz w:val="60"/>
          <w:szCs w:val="60"/>
        </w:rPr>
      </w:pPr>
      <w:r w:rsidRPr="00DC592E">
        <w:rPr>
          <w:rFonts w:ascii="Arial Black" w:hAnsi="Arial Black" w:cs="Arial"/>
          <w:b/>
          <w:sz w:val="60"/>
          <w:szCs w:val="60"/>
        </w:rPr>
        <w:t>B</w:t>
      </w:r>
      <w:r w:rsidRPr="00DC592E">
        <w:rPr>
          <w:rFonts w:ascii="Arial Black" w:hAnsi="Arial Black" w:cs="Arial"/>
          <w:sz w:val="60"/>
          <w:szCs w:val="60"/>
        </w:rPr>
        <w:t>u</w:t>
      </w:r>
      <w:r w:rsidRPr="00DC592E">
        <w:rPr>
          <w:rFonts w:ascii="Arial Black" w:hAnsi="Arial Black" w:cs="Arial"/>
          <w:b/>
          <w:sz w:val="60"/>
          <w:szCs w:val="60"/>
        </w:rPr>
        <w:t>ilding Control Charges</w:t>
      </w:r>
    </w:p>
    <w:p w:rsidRPr="00F06E66" w:rsidR="002E039A" w:rsidP="002E039A" w:rsidRDefault="002E039A" w14:paraId="2F088113" w14:textId="77777777">
      <w:pPr>
        <w:spacing w:after="0"/>
        <w:jc w:val="center"/>
        <w:rPr>
          <w:rFonts w:ascii="Arial" w:hAnsi="Arial" w:cs="Arial"/>
          <w:i/>
          <w:color w:val="FF0000"/>
          <w:sz w:val="24"/>
          <w:szCs w:val="24"/>
        </w:rPr>
      </w:pPr>
      <w:r w:rsidRPr="00F06E66">
        <w:rPr>
          <w:rFonts w:ascii="Arial" w:hAnsi="Arial" w:cs="Arial"/>
          <w:i/>
          <w:color w:val="FF0000"/>
          <w:sz w:val="24"/>
          <w:szCs w:val="24"/>
        </w:rPr>
        <w:t>“Helping people design and construct safe and sustainable buildings”</w:t>
      </w:r>
    </w:p>
    <w:p w:rsidR="002E039A" w:rsidP="002E039A" w:rsidRDefault="002E039A" w14:paraId="744C912A" w14:textId="77777777">
      <w:pPr>
        <w:spacing w:after="0"/>
        <w:rPr>
          <w:rFonts w:ascii="Verdana" w:hAnsi="Verdana"/>
          <w:sz w:val="20"/>
          <w:szCs w:val="20"/>
        </w:rPr>
      </w:pPr>
    </w:p>
    <w:p w:rsidR="002E039A" w:rsidP="002E039A" w:rsidRDefault="002E039A" w14:paraId="3869DB3D" w14:textId="77777777">
      <w:pPr>
        <w:spacing w:after="0"/>
        <w:rPr>
          <w:rFonts w:ascii="Verdana" w:hAnsi="Verdana"/>
          <w:sz w:val="20"/>
          <w:szCs w:val="20"/>
        </w:rPr>
      </w:pPr>
    </w:p>
    <w:p w:rsidR="002E039A" w:rsidP="002E039A" w:rsidRDefault="002E039A" w14:paraId="500C8B0D" w14:textId="77777777">
      <w:pPr>
        <w:spacing w:after="0"/>
        <w:rPr>
          <w:rFonts w:ascii="Verdana" w:hAnsi="Verdana"/>
          <w:sz w:val="20"/>
          <w:szCs w:val="20"/>
        </w:rPr>
      </w:pPr>
    </w:p>
    <w:p w:rsidRPr="007B51A7" w:rsidR="002E039A" w:rsidP="002E039A" w:rsidRDefault="002E039A" w14:paraId="0C3F4E0A" w14:textId="354D9F11">
      <w:pPr>
        <w:spacing w:after="0"/>
        <w:jc w:val="center"/>
        <w:rPr>
          <w:rFonts w:ascii="Verdana" w:hAnsi="Verdana"/>
          <w:sz w:val="20"/>
          <w:szCs w:val="20"/>
        </w:rPr>
      </w:pPr>
      <w:r w:rsidRPr="785B1CCF" w:rsidR="002E039A">
        <w:rPr>
          <w:rFonts w:ascii="Verdana" w:hAnsi="Verdana"/>
          <w:sz w:val="20"/>
          <w:szCs w:val="20"/>
        </w:rPr>
        <w:t>Applicable from 1</w:t>
      </w:r>
      <w:r w:rsidRPr="785B1CCF" w:rsidR="002E039A">
        <w:rPr>
          <w:rFonts w:ascii="Verdana" w:hAnsi="Verdana"/>
          <w:sz w:val="20"/>
          <w:szCs w:val="20"/>
          <w:vertAlign w:val="superscript"/>
        </w:rPr>
        <w:t>st</w:t>
      </w:r>
      <w:r w:rsidRPr="785B1CCF" w:rsidR="002E039A">
        <w:rPr>
          <w:rFonts w:ascii="Verdana" w:hAnsi="Verdana"/>
          <w:sz w:val="20"/>
          <w:szCs w:val="20"/>
        </w:rPr>
        <w:t xml:space="preserve"> </w:t>
      </w:r>
      <w:r w:rsidRPr="785B1CCF" w:rsidR="713C2B9E">
        <w:rPr>
          <w:rFonts w:ascii="Verdana" w:hAnsi="Verdana"/>
          <w:sz w:val="20"/>
          <w:szCs w:val="20"/>
        </w:rPr>
        <w:t>April</w:t>
      </w:r>
      <w:r w:rsidRPr="785B1CCF" w:rsidR="002E039A">
        <w:rPr>
          <w:rFonts w:ascii="Verdana" w:hAnsi="Verdana"/>
          <w:sz w:val="20"/>
          <w:szCs w:val="20"/>
        </w:rPr>
        <w:t xml:space="preserve"> </w:t>
      </w:r>
      <w:r w:rsidRPr="785B1CCF" w:rsidR="002E039A">
        <w:rPr>
          <w:rFonts w:ascii="Verdana" w:hAnsi="Verdana"/>
          <w:sz w:val="20"/>
          <w:szCs w:val="20"/>
        </w:rPr>
        <w:t>202</w:t>
      </w:r>
      <w:r w:rsidRPr="785B1CCF" w:rsidR="1BEFCCFD">
        <w:rPr>
          <w:rFonts w:ascii="Verdana" w:hAnsi="Verdana"/>
          <w:sz w:val="20"/>
          <w:szCs w:val="20"/>
        </w:rPr>
        <w:t>6</w:t>
      </w:r>
      <w:r w:rsidRPr="785B1CCF" w:rsidR="002E039A">
        <w:rPr>
          <w:rFonts w:ascii="Verdana" w:hAnsi="Verdana"/>
          <w:sz w:val="20"/>
          <w:szCs w:val="20"/>
        </w:rPr>
        <w:t xml:space="preserve">. </w:t>
      </w:r>
      <w:r w:rsidRPr="785B1CCF" w:rsidR="002E039A">
        <w:rPr>
          <w:rFonts w:ascii="Verdana" w:hAnsi="Verdana"/>
          <w:sz w:val="20"/>
          <w:szCs w:val="20"/>
        </w:rPr>
        <w:t xml:space="preserve">VAT </w:t>
      </w:r>
      <w:r w:rsidRPr="785B1CCF" w:rsidR="002E039A">
        <w:rPr>
          <w:rFonts w:ascii="Verdana" w:hAnsi="Verdana"/>
          <w:sz w:val="20"/>
          <w:szCs w:val="20"/>
        </w:rPr>
        <w:t>payable at a rate of 20%</w:t>
      </w:r>
    </w:p>
    <w:p w:rsidRPr="007B51A7" w:rsidR="002E039A" w:rsidP="002E039A" w:rsidRDefault="002E039A" w14:paraId="73A180B7" w14:textId="77777777">
      <w:pPr>
        <w:spacing w:after="0"/>
        <w:jc w:val="center"/>
        <w:rPr>
          <w:rFonts w:ascii="Verdana" w:hAnsi="Verdana"/>
          <w:sz w:val="20"/>
          <w:szCs w:val="20"/>
        </w:rPr>
      </w:pPr>
    </w:p>
    <w:p w:rsidR="028351FE" w:rsidP="785B1CCF" w:rsidRDefault="028351FE" w14:paraId="5A6C8E6C" w14:textId="280AAD9F">
      <w:pPr>
        <w:spacing w:after="0"/>
        <w:ind w:left="-142" w:right="-330"/>
        <w:rPr>
          <w:rFonts w:ascii="Verdana" w:hAnsi="Verdana" w:eastAsia="Verdana" w:cs="Verdana"/>
          <w:noProof w:val="0"/>
          <w:sz w:val="19"/>
          <w:szCs w:val="19"/>
          <w:lang w:val="en-GB"/>
        </w:rPr>
      </w:pPr>
      <w:r w:rsidRPr="785B1CCF" w:rsidR="028351FE">
        <w:rPr>
          <w:rFonts w:ascii="Verdana" w:hAnsi="Verdana" w:eastAsia="Verdana" w:cs="Verdana"/>
          <w:b w:val="0"/>
          <w:bCs w:val="0"/>
          <w:i w:val="0"/>
          <w:iCs w:val="0"/>
          <w:caps w:val="0"/>
          <w:smallCaps w:val="0"/>
          <w:noProof w:val="0"/>
          <w:color w:val="000000" w:themeColor="text1" w:themeTint="FF" w:themeShade="FF"/>
          <w:sz w:val="19"/>
          <w:szCs w:val="19"/>
          <w:lang w:val="en-GB"/>
        </w:rPr>
        <w:t xml:space="preserve">All Building Control charges should be paid in full when making a Building Regulation Applications. Payment can be made </w:t>
      </w:r>
      <w:hyperlink r:id="R8ccb06863c5c429e">
        <w:r w:rsidRPr="785B1CCF" w:rsidR="028351FE">
          <w:rPr>
            <w:rStyle w:val="Hyperlink"/>
            <w:rFonts w:ascii="Verdana" w:hAnsi="Verdana" w:eastAsia="Verdana" w:cs="Verdana"/>
            <w:b w:val="0"/>
            <w:bCs w:val="0"/>
            <w:i w:val="0"/>
            <w:iCs w:val="0"/>
            <w:caps w:val="0"/>
            <w:smallCaps w:val="0"/>
            <w:strike w:val="0"/>
            <w:dstrike w:val="0"/>
            <w:noProof w:val="0"/>
            <w:sz w:val="19"/>
            <w:szCs w:val="19"/>
            <w:lang w:val="en-GB"/>
          </w:rPr>
          <w:t>here</w:t>
        </w:r>
      </w:hyperlink>
      <w:r w:rsidRPr="785B1CCF" w:rsidR="028351FE">
        <w:rPr>
          <w:rFonts w:ascii="Verdana" w:hAnsi="Verdana" w:eastAsia="Verdana" w:cs="Verdana"/>
          <w:b w:val="0"/>
          <w:bCs w:val="0"/>
          <w:i w:val="0"/>
          <w:iCs w:val="0"/>
          <w:caps w:val="0"/>
          <w:smallCaps w:val="0"/>
          <w:noProof w:val="0"/>
          <w:color w:val="000000" w:themeColor="text1" w:themeTint="FF" w:themeShade="FF"/>
          <w:sz w:val="19"/>
          <w:szCs w:val="19"/>
          <w:lang w:val="en-GB"/>
        </w:rPr>
        <w:t xml:space="preserve"> and cheques made payable to Monmouthshire County Council or MCC. Please contact the relevant </w:t>
      </w:r>
      <w:hyperlink r:id="Red7f0611c89e4fa8">
        <w:r w:rsidRPr="785B1CCF" w:rsidR="028351FE">
          <w:rPr>
            <w:rStyle w:val="Hyperlink"/>
            <w:rFonts w:ascii="Verdana" w:hAnsi="Verdana" w:eastAsia="Verdana" w:cs="Verdana"/>
            <w:b w:val="0"/>
            <w:bCs w:val="0"/>
            <w:i w:val="0"/>
            <w:iCs w:val="0"/>
            <w:caps w:val="0"/>
            <w:smallCaps w:val="0"/>
            <w:strike w:val="0"/>
            <w:dstrike w:val="0"/>
            <w:noProof w:val="0"/>
            <w:sz w:val="19"/>
            <w:szCs w:val="19"/>
            <w:lang w:val="en-GB"/>
          </w:rPr>
          <w:t>Building Control Surveyor</w:t>
        </w:r>
      </w:hyperlink>
      <w:r w:rsidRPr="785B1CCF" w:rsidR="028351FE">
        <w:rPr>
          <w:rFonts w:ascii="Verdana" w:hAnsi="Verdana" w:eastAsia="Verdana" w:cs="Verdana"/>
          <w:b w:val="0"/>
          <w:bCs w:val="0"/>
          <w:i w:val="0"/>
          <w:iCs w:val="0"/>
          <w:caps w:val="0"/>
          <w:smallCaps w:val="0"/>
          <w:noProof w:val="0"/>
          <w:color w:val="000000" w:themeColor="text1" w:themeTint="FF" w:themeShade="FF"/>
          <w:sz w:val="19"/>
          <w:szCs w:val="19"/>
          <w:lang w:val="en-GB"/>
        </w:rPr>
        <w:t xml:space="preserve"> if you are unsure of the appropriate Building Control Charge.</w:t>
      </w:r>
    </w:p>
    <w:p w:rsidR="785B1CCF" w:rsidP="785B1CCF" w:rsidRDefault="785B1CCF" w14:paraId="25BED3F8" w14:textId="6825A729">
      <w:pPr>
        <w:spacing w:after="0"/>
        <w:ind w:left="-142" w:right="-330"/>
        <w:rPr>
          <w:rFonts w:ascii="Verdana" w:hAnsi="Verdana"/>
          <w:sz w:val="19"/>
          <w:szCs w:val="19"/>
        </w:rPr>
      </w:pPr>
    </w:p>
    <w:p w:rsidR="002E039A" w:rsidP="002E039A" w:rsidRDefault="002E039A" w14:paraId="7AF88C40" w14:textId="77777777">
      <w:pPr>
        <w:spacing w:after="0"/>
        <w:ind w:left="-142" w:right="-330"/>
        <w:rPr>
          <w:rFonts w:ascii="Verdana" w:hAnsi="Verdana" w:eastAsia="Times New Roman" w:cs="Times New Roman"/>
          <w:sz w:val="20"/>
          <w:szCs w:val="20"/>
          <w:u w:color="0000FF"/>
        </w:rPr>
      </w:pPr>
    </w:p>
    <w:p w:rsidRPr="00FD1605" w:rsidR="002E039A" w:rsidP="002E039A" w:rsidRDefault="002E039A" w14:paraId="2C29722E" w14:textId="77777777">
      <w:pPr>
        <w:spacing w:after="0"/>
        <w:ind w:left="-142" w:right="-330"/>
        <w:rPr>
          <w:rFonts w:ascii="Verdana" w:hAnsi="Verdana" w:cs="Arial"/>
          <w:b/>
          <w:sz w:val="20"/>
          <w:szCs w:val="20"/>
          <w:u w:val="single"/>
        </w:rPr>
      </w:pPr>
      <w:r w:rsidRPr="00FD1605">
        <w:rPr>
          <w:rFonts w:ascii="Verdana" w:hAnsi="Verdana" w:cs="Arial"/>
          <w:b/>
          <w:sz w:val="20"/>
          <w:szCs w:val="20"/>
          <w:u w:val="single"/>
        </w:rPr>
        <w:t>Full Plan Charge</w:t>
      </w:r>
    </w:p>
    <w:p w:rsidRPr="002D0914" w:rsidR="002E039A" w:rsidP="002E039A" w:rsidRDefault="002E039A" w14:paraId="4D0E1D29" w14:textId="77777777">
      <w:pPr>
        <w:spacing w:after="0"/>
        <w:ind w:left="-142" w:right="-330"/>
        <w:rPr>
          <w:rFonts w:ascii="Verdana" w:hAnsi="Verdana" w:cs="Arial"/>
          <w:b/>
          <w:sz w:val="19"/>
          <w:szCs w:val="19"/>
        </w:rPr>
      </w:pPr>
      <w:r w:rsidRPr="002D0914">
        <w:rPr>
          <w:rFonts w:ascii="Verdana" w:hAnsi="Verdana" w:cs="Arial"/>
          <w:sz w:val="19"/>
          <w:szCs w:val="19"/>
        </w:rPr>
        <w:t xml:space="preserve">Full Plan charges are listed in the following </w:t>
      </w:r>
      <w:r w:rsidRPr="002D0914">
        <w:rPr>
          <w:rFonts w:ascii="Verdana" w:hAnsi="Verdana" w:cs="Arial"/>
          <w:b/>
          <w:sz w:val="19"/>
          <w:szCs w:val="19"/>
        </w:rPr>
        <w:t>Tables A, B and C.</w:t>
      </w:r>
    </w:p>
    <w:p w:rsidR="002E039A" w:rsidP="002E039A" w:rsidRDefault="002E039A" w14:paraId="31818E8E" w14:textId="77777777">
      <w:pPr>
        <w:spacing w:after="0"/>
        <w:ind w:left="-142" w:right="-330"/>
        <w:rPr>
          <w:rFonts w:ascii="Verdana" w:hAnsi="Verdana" w:cs="Arial"/>
          <w:b/>
          <w:sz w:val="20"/>
          <w:szCs w:val="20"/>
        </w:rPr>
      </w:pPr>
    </w:p>
    <w:p w:rsidRPr="003005CC" w:rsidR="002E039A" w:rsidP="002E039A" w:rsidRDefault="002E039A" w14:paraId="52469D33" w14:textId="77777777">
      <w:pPr>
        <w:spacing w:after="0"/>
        <w:ind w:left="-142" w:right="-330"/>
        <w:rPr>
          <w:rFonts w:ascii="Verdana" w:hAnsi="Verdana" w:cs="Arial"/>
          <w:b/>
          <w:sz w:val="20"/>
          <w:szCs w:val="20"/>
          <w:u w:val="single"/>
        </w:rPr>
      </w:pPr>
      <w:r w:rsidRPr="785B1CCF" w:rsidR="002E039A">
        <w:rPr>
          <w:rFonts w:ascii="Verdana" w:hAnsi="Verdana" w:cs="Arial"/>
          <w:b w:val="1"/>
          <w:bCs w:val="1"/>
          <w:sz w:val="20"/>
          <w:szCs w:val="20"/>
          <w:u w:val="single"/>
        </w:rPr>
        <w:t>Building Notice Charge</w:t>
      </w:r>
    </w:p>
    <w:p w:rsidRPr="002D0914" w:rsidR="002E039A" w:rsidP="785B1CCF" w:rsidRDefault="002E039A" w14:paraId="7A098F88" w14:textId="34A0FD68">
      <w:pPr>
        <w:spacing w:after="0"/>
        <w:ind w:left="-142" w:right="-330"/>
        <w:rPr>
          <w:rFonts w:ascii="Verdana" w:hAnsi="Verdana" w:eastAsia="Verdana" w:cs="Verdana"/>
          <w:noProof w:val="0"/>
          <w:sz w:val="19"/>
          <w:szCs w:val="19"/>
          <w:lang w:val="en-GB"/>
        </w:rPr>
      </w:pPr>
      <w:r w:rsidRPr="785B1CCF" w:rsidR="4635C3D0">
        <w:rPr>
          <w:rFonts w:ascii="Verdana" w:hAnsi="Verdana" w:eastAsia="Verdana" w:cs="Verdana"/>
          <w:b w:val="0"/>
          <w:bCs w:val="0"/>
          <w:i w:val="0"/>
          <w:iCs w:val="0"/>
          <w:caps w:val="0"/>
          <w:smallCaps w:val="0"/>
          <w:noProof w:val="0"/>
          <w:color w:val="000000" w:themeColor="text1" w:themeTint="FF" w:themeShade="FF"/>
          <w:sz w:val="19"/>
          <w:szCs w:val="19"/>
          <w:lang w:val="en-GB"/>
        </w:rPr>
        <w:t>Building Notice charges are the same as the Full Plan charge.</w:t>
      </w:r>
      <w:r w:rsidRPr="785B1CCF" w:rsidR="4635C3D0">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w:t>
      </w:r>
      <w:r w:rsidRPr="785B1CCF" w:rsidR="4635C3D0">
        <w:rPr>
          <w:rFonts w:ascii="Verdana" w:hAnsi="Verdana" w:eastAsia="Verdana" w:cs="Verdana"/>
          <w:b w:val="0"/>
          <w:bCs w:val="0"/>
          <w:i w:val="0"/>
          <w:iCs w:val="0"/>
          <w:caps w:val="0"/>
          <w:smallCaps w:val="0"/>
          <w:noProof w:val="0"/>
          <w:color w:val="000000" w:themeColor="text1" w:themeTint="FF" w:themeShade="FF"/>
          <w:sz w:val="19"/>
          <w:szCs w:val="19"/>
          <w:lang w:val="en-GB"/>
        </w:rPr>
        <w:t xml:space="preserve">Legislation requires that Building Notice applications </w:t>
      </w:r>
      <w:r w:rsidRPr="785B1CCF" w:rsidR="4635C3D0">
        <w:rPr>
          <w:rFonts w:ascii="Verdana" w:hAnsi="Verdana" w:eastAsia="Verdana" w:cs="Verdana"/>
          <w:b w:val="1"/>
          <w:bCs w:val="1"/>
          <w:i w:val="0"/>
          <w:iCs w:val="0"/>
          <w:caps w:val="0"/>
          <w:smallCaps w:val="0"/>
          <w:noProof w:val="0"/>
          <w:color w:val="FF0000"/>
          <w:sz w:val="19"/>
          <w:szCs w:val="19"/>
          <w:lang w:val="en-GB"/>
        </w:rPr>
        <w:t>must be paid up front and in full</w:t>
      </w:r>
      <w:r w:rsidRPr="785B1CCF" w:rsidR="4635C3D0">
        <w:rPr>
          <w:rFonts w:ascii="Verdana" w:hAnsi="Verdana" w:eastAsia="Verdana" w:cs="Verdana"/>
          <w:b w:val="0"/>
          <w:bCs w:val="0"/>
          <w:i w:val="0"/>
          <w:iCs w:val="0"/>
          <w:caps w:val="0"/>
          <w:smallCaps w:val="0"/>
          <w:noProof w:val="0"/>
          <w:color w:val="000000" w:themeColor="text1" w:themeTint="FF" w:themeShade="FF"/>
          <w:sz w:val="19"/>
          <w:szCs w:val="19"/>
          <w:lang w:val="en-GB"/>
        </w:rPr>
        <w:t xml:space="preserve">, otherwise we are unable to </w:t>
      </w:r>
      <w:r w:rsidRPr="785B1CCF" w:rsidR="4635C3D0">
        <w:rPr>
          <w:rFonts w:ascii="Verdana" w:hAnsi="Verdana" w:eastAsia="Verdana" w:cs="Verdana"/>
          <w:b w:val="0"/>
          <w:bCs w:val="0"/>
          <w:i w:val="0"/>
          <w:iCs w:val="0"/>
          <w:caps w:val="0"/>
          <w:smallCaps w:val="0"/>
          <w:noProof w:val="0"/>
          <w:color w:val="000000" w:themeColor="text1" w:themeTint="FF" w:themeShade="FF"/>
          <w:sz w:val="19"/>
          <w:szCs w:val="19"/>
          <w:lang w:val="en-GB"/>
        </w:rPr>
        <w:t>validate</w:t>
      </w:r>
      <w:r w:rsidRPr="785B1CCF" w:rsidR="4635C3D0">
        <w:rPr>
          <w:rFonts w:ascii="Verdana" w:hAnsi="Verdana" w:eastAsia="Verdana" w:cs="Verdana"/>
          <w:b w:val="0"/>
          <w:bCs w:val="0"/>
          <w:i w:val="0"/>
          <w:iCs w:val="0"/>
          <w:caps w:val="0"/>
          <w:smallCaps w:val="0"/>
          <w:noProof w:val="0"/>
          <w:color w:val="000000" w:themeColor="text1" w:themeTint="FF" w:themeShade="FF"/>
          <w:sz w:val="19"/>
          <w:szCs w:val="19"/>
          <w:lang w:val="en-GB"/>
        </w:rPr>
        <w:t xml:space="preserve"> your application.</w:t>
      </w:r>
    </w:p>
    <w:p w:rsidR="002E039A" w:rsidP="002E039A" w:rsidRDefault="002E039A" w14:paraId="5BD444B9" w14:textId="77777777">
      <w:pPr>
        <w:spacing w:after="0"/>
        <w:ind w:left="-142" w:right="-330"/>
        <w:rPr>
          <w:rFonts w:ascii="Verdana" w:hAnsi="Verdana" w:cs="Arial"/>
          <w:sz w:val="20"/>
          <w:szCs w:val="20"/>
        </w:rPr>
      </w:pPr>
    </w:p>
    <w:p w:rsidRPr="003005CC" w:rsidR="002E039A" w:rsidP="002E039A" w:rsidRDefault="002E039A" w14:paraId="795D51D5" w14:textId="77777777">
      <w:pPr>
        <w:spacing w:after="0"/>
        <w:ind w:left="-142" w:right="-330"/>
        <w:rPr>
          <w:rFonts w:ascii="Verdana" w:hAnsi="Verdana" w:cs="Arial"/>
          <w:b/>
          <w:sz w:val="20"/>
          <w:szCs w:val="20"/>
          <w:u w:val="single"/>
        </w:rPr>
      </w:pPr>
      <w:r w:rsidRPr="003005CC">
        <w:rPr>
          <w:rFonts w:ascii="Verdana" w:hAnsi="Verdana" w:cs="Arial"/>
          <w:b/>
          <w:sz w:val="20"/>
          <w:szCs w:val="20"/>
          <w:u w:val="single"/>
        </w:rPr>
        <w:t xml:space="preserve">Regularisation Charge </w:t>
      </w:r>
      <w:r>
        <w:rPr>
          <w:rFonts w:ascii="Verdana" w:hAnsi="Verdana" w:cs="Arial"/>
          <w:b/>
          <w:sz w:val="20"/>
          <w:szCs w:val="20"/>
          <w:u w:val="single"/>
        </w:rPr>
        <w:t>(r</w:t>
      </w:r>
      <w:r w:rsidRPr="003005CC">
        <w:rPr>
          <w:rFonts w:ascii="Verdana" w:hAnsi="Verdana" w:cs="Arial"/>
          <w:b/>
          <w:sz w:val="20"/>
          <w:szCs w:val="20"/>
          <w:u w:val="single"/>
        </w:rPr>
        <w:t>etrospective applications)</w:t>
      </w:r>
    </w:p>
    <w:p w:rsidR="002E039A" w:rsidP="002E039A" w:rsidRDefault="002E039A" w14:paraId="0C195669" w14:textId="77777777">
      <w:pPr>
        <w:spacing w:after="0"/>
        <w:ind w:left="-142" w:right="-330"/>
        <w:rPr>
          <w:rFonts w:ascii="Verdana" w:hAnsi="Verdana" w:cs="Arial"/>
          <w:sz w:val="19"/>
          <w:szCs w:val="19"/>
        </w:rPr>
      </w:pPr>
      <w:r w:rsidRPr="002D0914">
        <w:rPr>
          <w:rFonts w:ascii="Verdana" w:hAnsi="Verdana" w:cs="Arial"/>
          <w:sz w:val="19"/>
          <w:szCs w:val="19"/>
        </w:rPr>
        <w:t xml:space="preserve">The charge required when depositing an application for Regularisation is 100% of the appropriate Charge listed in the tables A, B or C </w:t>
      </w:r>
      <w:r w:rsidRPr="002D0914">
        <w:rPr>
          <w:rFonts w:ascii="Verdana" w:hAnsi="Verdana" w:cs="Arial"/>
          <w:b/>
          <w:sz w:val="19"/>
          <w:szCs w:val="19"/>
          <w:u w:val="single"/>
        </w:rPr>
        <w:t xml:space="preserve">excluding </w:t>
      </w:r>
      <w:r w:rsidRPr="00BD55AC">
        <w:rPr>
          <w:rFonts w:ascii="Verdana" w:hAnsi="Verdana" w:cs="Arial"/>
          <w:b/>
          <w:sz w:val="19"/>
          <w:szCs w:val="19"/>
          <w:u w:val="single"/>
        </w:rPr>
        <w:t>VAT</w:t>
      </w:r>
      <w:r w:rsidRPr="002D0914">
        <w:rPr>
          <w:rFonts w:ascii="Verdana" w:hAnsi="Verdana" w:cs="Arial"/>
          <w:sz w:val="19"/>
          <w:szCs w:val="19"/>
        </w:rPr>
        <w:t>, however an additional 50% premium</w:t>
      </w:r>
      <w:r>
        <w:rPr>
          <w:rFonts w:ascii="Verdana" w:hAnsi="Verdana" w:cs="Arial"/>
          <w:sz w:val="19"/>
          <w:szCs w:val="19"/>
        </w:rPr>
        <w:t xml:space="preserve"> is added to it. This type of application</w:t>
      </w:r>
      <w:r w:rsidRPr="002D0914">
        <w:rPr>
          <w:rFonts w:ascii="Verdana" w:hAnsi="Verdana" w:cs="Arial"/>
          <w:sz w:val="19"/>
          <w:szCs w:val="19"/>
        </w:rPr>
        <w:t xml:space="preserve"> is exempt </w:t>
      </w:r>
      <w:r w:rsidRPr="00BD55AC">
        <w:rPr>
          <w:rFonts w:ascii="Verdana" w:hAnsi="Verdana" w:cs="Arial"/>
          <w:sz w:val="19"/>
          <w:szCs w:val="19"/>
        </w:rPr>
        <w:t>VAT</w:t>
      </w:r>
      <w:r>
        <w:rPr>
          <w:rFonts w:ascii="Verdana" w:hAnsi="Verdana" w:cs="Arial"/>
          <w:i/>
          <w:sz w:val="19"/>
          <w:szCs w:val="19"/>
        </w:rPr>
        <w:t>.</w:t>
      </w:r>
      <w:r w:rsidRPr="002D0914">
        <w:rPr>
          <w:rFonts w:ascii="Verdana" w:hAnsi="Verdana" w:cs="Arial"/>
          <w:sz w:val="19"/>
          <w:szCs w:val="19"/>
        </w:rPr>
        <w:t xml:space="preserve"> </w:t>
      </w:r>
    </w:p>
    <w:p w:rsidRPr="002D0914" w:rsidR="002E039A" w:rsidP="002E039A" w:rsidRDefault="002E039A" w14:paraId="4314C1B4" w14:textId="293BC36C">
      <w:pPr>
        <w:spacing w:after="0"/>
        <w:ind w:left="-142" w:right="-330"/>
        <w:rPr>
          <w:rFonts w:ascii="Verdana" w:hAnsi="Verdana" w:cs="Arial"/>
          <w:sz w:val="19"/>
          <w:szCs w:val="19"/>
        </w:rPr>
      </w:pPr>
      <w:r w:rsidRPr="785B1CCF" w:rsidR="002E039A">
        <w:rPr>
          <w:rFonts w:ascii="Verdana" w:hAnsi="Verdana" w:cs="Arial"/>
          <w:sz w:val="19"/>
          <w:szCs w:val="19"/>
        </w:rPr>
        <w:t>For example:</w:t>
      </w:r>
      <w:r w:rsidRPr="785B1CCF" w:rsidR="002E039A">
        <w:rPr>
          <w:rFonts w:ascii="Verdana" w:hAnsi="Verdana" w:cs="Arial"/>
          <w:sz w:val="19"/>
          <w:szCs w:val="19"/>
        </w:rPr>
        <w:t xml:space="preserve"> an unauthorised loft conversion </w:t>
      </w:r>
      <w:r w:rsidRPr="785B1CCF" w:rsidR="002E039A">
        <w:rPr>
          <w:rFonts w:ascii="Verdana" w:hAnsi="Verdana" w:cs="Arial"/>
          <w:sz w:val="19"/>
          <w:szCs w:val="19"/>
        </w:rPr>
        <w:t>(</w:t>
      </w:r>
      <w:r w:rsidRPr="785B1CCF" w:rsidR="002E039A">
        <w:rPr>
          <w:rFonts w:ascii="Verdana" w:hAnsi="Verdana" w:cs="Arial"/>
          <w:sz w:val="19"/>
          <w:szCs w:val="19"/>
        </w:rPr>
        <w:t>less than 60m2</w:t>
      </w:r>
      <w:r w:rsidRPr="785B1CCF" w:rsidR="002E039A">
        <w:rPr>
          <w:rFonts w:ascii="Verdana" w:hAnsi="Verdana" w:cs="Arial"/>
          <w:sz w:val="19"/>
          <w:szCs w:val="19"/>
        </w:rPr>
        <w:t>) will attract a charge of £</w:t>
      </w:r>
      <w:r w:rsidRPr="785B1CCF" w:rsidR="59E368A7">
        <w:rPr>
          <w:rFonts w:ascii="Verdana" w:hAnsi="Verdana" w:cs="Arial"/>
          <w:sz w:val="19"/>
          <w:szCs w:val="19"/>
        </w:rPr>
        <w:t>880</w:t>
      </w:r>
      <w:r w:rsidRPr="785B1CCF" w:rsidR="002E039A">
        <w:rPr>
          <w:rFonts w:ascii="Verdana" w:hAnsi="Verdana" w:cs="Arial"/>
          <w:sz w:val="19"/>
          <w:szCs w:val="19"/>
        </w:rPr>
        <w:t>.00 + 50% premium (in this case £</w:t>
      </w:r>
      <w:r w:rsidRPr="785B1CCF" w:rsidR="5942CDB9">
        <w:rPr>
          <w:rFonts w:ascii="Verdana" w:hAnsi="Verdana" w:cs="Arial"/>
          <w:sz w:val="19"/>
          <w:szCs w:val="19"/>
        </w:rPr>
        <w:t>440</w:t>
      </w:r>
      <w:r w:rsidRPr="785B1CCF" w:rsidR="002E039A">
        <w:rPr>
          <w:rFonts w:ascii="Verdana" w:hAnsi="Verdana" w:cs="Arial"/>
          <w:sz w:val="19"/>
          <w:szCs w:val="19"/>
        </w:rPr>
        <w:t>.</w:t>
      </w:r>
      <w:r w:rsidRPr="785B1CCF" w:rsidR="11D5184E">
        <w:rPr>
          <w:rFonts w:ascii="Verdana" w:hAnsi="Verdana" w:cs="Arial"/>
          <w:sz w:val="19"/>
          <w:szCs w:val="19"/>
        </w:rPr>
        <w:t>0</w:t>
      </w:r>
      <w:r w:rsidRPr="785B1CCF" w:rsidR="002E039A">
        <w:rPr>
          <w:rFonts w:ascii="Verdana" w:hAnsi="Verdana" w:cs="Arial"/>
          <w:sz w:val="19"/>
          <w:szCs w:val="19"/>
        </w:rPr>
        <w:t xml:space="preserve">0) </w:t>
      </w:r>
      <w:r w:rsidRPr="785B1CCF" w:rsidR="002E039A">
        <w:rPr>
          <w:rFonts w:ascii="Verdana" w:hAnsi="Verdana" w:cs="Arial"/>
          <w:sz w:val="19"/>
          <w:szCs w:val="19"/>
        </w:rPr>
        <w:t>= £</w:t>
      </w:r>
      <w:r w:rsidRPr="785B1CCF" w:rsidR="002E039A">
        <w:rPr>
          <w:rFonts w:ascii="Verdana" w:hAnsi="Verdana" w:cs="Arial"/>
          <w:sz w:val="19"/>
          <w:szCs w:val="19"/>
        </w:rPr>
        <w:t>1,</w:t>
      </w:r>
      <w:r w:rsidRPr="785B1CCF" w:rsidR="59A3A40C">
        <w:rPr>
          <w:rFonts w:ascii="Verdana" w:hAnsi="Verdana" w:cs="Arial"/>
          <w:sz w:val="19"/>
          <w:szCs w:val="19"/>
        </w:rPr>
        <w:t>320</w:t>
      </w:r>
      <w:r w:rsidRPr="785B1CCF" w:rsidR="002E039A">
        <w:rPr>
          <w:rFonts w:ascii="Verdana" w:hAnsi="Verdana" w:cs="Arial"/>
          <w:sz w:val="19"/>
          <w:szCs w:val="19"/>
        </w:rPr>
        <w:t>.</w:t>
      </w:r>
      <w:r w:rsidRPr="785B1CCF" w:rsidR="2B8CEB60">
        <w:rPr>
          <w:rFonts w:ascii="Verdana" w:hAnsi="Verdana" w:cs="Arial"/>
          <w:sz w:val="19"/>
          <w:szCs w:val="19"/>
        </w:rPr>
        <w:t>0</w:t>
      </w:r>
      <w:r w:rsidRPr="785B1CCF" w:rsidR="002E039A">
        <w:rPr>
          <w:rFonts w:ascii="Verdana" w:hAnsi="Verdana" w:cs="Arial"/>
          <w:sz w:val="19"/>
          <w:szCs w:val="19"/>
        </w:rPr>
        <w:t>0</w:t>
      </w:r>
    </w:p>
    <w:p w:rsidR="002E039A" w:rsidP="002E039A" w:rsidRDefault="002E039A" w14:paraId="0E57DBC7" w14:textId="77777777">
      <w:pPr>
        <w:spacing w:after="0"/>
        <w:ind w:left="-142" w:right="-330"/>
        <w:rPr>
          <w:rFonts w:ascii="Verdana" w:hAnsi="Verdana" w:cs="Arial"/>
          <w:sz w:val="20"/>
          <w:szCs w:val="20"/>
        </w:rPr>
      </w:pPr>
    </w:p>
    <w:p w:rsidRPr="00B74CBD" w:rsidR="002E039A" w:rsidP="002E039A" w:rsidRDefault="002E039A" w14:paraId="5B971C69" w14:textId="77777777">
      <w:pPr>
        <w:spacing w:after="0"/>
        <w:ind w:left="-142" w:right="-330"/>
        <w:rPr>
          <w:rFonts w:ascii="Verdana" w:hAnsi="Verdana" w:cs="Arial"/>
          <w:b/>
          <w:sz w:val="20"/>
          <w:szCs w:val="20"/>
          <w:u w:val="single"/>
        </w:rPr>
      </w:pPr>
      <w:r w:rsidRPr="00B74CBD">
        <w:rPr>
          <w:rFonts w:ascii="Verdana" w:hAnsi="Verdana" w:cs="Arial"/>
          <w:b/>
          <w:sz w:val="20"/>
          <w:szCs w:val="20"/>
          <w:u w:val="single"/>
        </w:rPr>
        <w:t>Partnering Schemes</w:t>
      </w:r>
    </w:p>
    <w:p w:rsidRPr="002D0914" w:rsidR="002E039A" w:rsidP="002E039A" w:rsidRDefault="002E039A" w14:paraId="4F29CE0C" w14:textId="77777777">
      <w:pPr>
        <w:spacing w:after="0"/>
        <w:ind w:left="-142" w:right="-330"/>
        <w:rPr>
          <w:rFonts w:ascii="Verdana" w:hAnsi="Verdana" w:cs="Arial"/>
          <w:sz w:val="19"/>
          <w:szCs w:val="19"/>
        </w:rPr>
      </w:pPr>
      <w:r w:rsidRPr="002D0914">
        <w:rPr>
          <w:rFonts w:ascii="Verdana" w:hAnsi="Verdana" w:cs="Arial"/>
          <w:sz w:val="19"/>
          <w:szCs w:val="19"/>
        </w:rPr>
        <w:t>Please contact the Building Control team for an individually determined fee.</w:t>
      </w:r>
    </w:p>
    <w:p w:rsidR="002E039A" w:rsidP="002E039A" w:rsidRDefault="002E039A" w14:paraId="11D27D67" w14:textId="77777777">
      <w:pPr>
        <w:spacing w:after="0"/>
        <w:ind w:left="-142" w:right="-330"/>
        <w:rPr>
          <w:rFonts w:ascii="Verdana" w:hAnsi="Verdana" w:cs="Arial"/>
          <w:sz w:val="20"/>
          <w:szCs w:val="20"/>
        </w:rPr>
      </w:pPr>
    </w:p>
    <w:p w:rsidRPr="00B74CBD" w:rsidR="002E039A" w:rsidP="002E039A" w:rsidRDefault="002E039A" w14:paraId="53218021" w14:textId="77777777">
      <w:pPr>
        <w:spacing w:after="0"/>
        <w:ind w:left="-142" w:right="-330"/>
        <w:rPr>
          <w:rFonts w:ascii="Verdana" w:hAnsi="Verdana" w:cs="Arial"/>
          <w:b/>
          <w:sz w:val="20"/>
          <w:szCs w:val="20"/>
          <w:u w:val="single"/>
        </w:rPr>
      </w:pPr>
      <w:r w:rsidRPr="00B74CBD">
        <w:rPr>
          <w:rFonts w:ascii="Verdana" w:hAnsi="Verdana" w:cs="Arial"/>
          <w:b/>
          <w:sz w:val="20"/>
          <w:szCs w:val="20"/>
          <w:u w:val="single"/>
        </w:rPr>
        <w:t>More than one proposed domestic extension to a property</w:t>
      </w:r>
    </w:p>
    <w:p w:rsidRPr="002D0914" w:rsidR="002E039A" w:rsidP="002E039A" w:rsidRDefault="002E039A" w14:paraId="473D562B" w14:textId="77777777">
      <w:pPr>
        <w:spacing w:after="0"/>
        <w:ind w:left="-142" w:right="-330"/>
        <w:rPr>
          <w:rFonts w:ascii="Verdana" w:hAnsi="Verdana" w:cs="Arial"/>
          <w:sz w:val="19"/>
          <w:szCs w:val="19"/>
        </w:rPr>
      </w:pPr>
      <w:r w:rsidRPr="002D0914">
        <w:rPr>
          <w:rFonts w:ascii="Verdana" w:hAnsi="Verdana" w:cs="Arial"/>
          <w:sz w:val="19"/>
          <w:szCs w:val="19"/>
        </w:rPr>
        <w:t xml:space="preserve">Where the same property has more than one proposed domestic extension, the floor areas can be added together to establish a total floor area for the purpose of Table B (extensions to dwellings). However, if the floor area exceeds 80m2 then </w:t>
      </w:r>
      <w:r>
        <w:rPr>
          <w:rFonts w:ascii="Verdana" w:hAnsi="Verdana" w:cs="Arial"/>
          <w:sz w:val="19"/>
          <w:szCs w:val="19"/>
        </w:rPr>
        <w:t>T</w:t>
      </w:r>
      <w:r w:rsidRPr="002D0914">
        <w:rPr>
          <w:rFonts w:ascii="Verdana" w:hAnsi="Verdana" w:cs="Arial"/>
          <w:sz w:val="19"/>
          <w:szCs w:val="19"/>
        </w:rPr>
        <w:t>able C will apply.</w:t>
      </w:r>
    </w:p>
    <w:p w:rsidR="002E039A" w:rsidP="002E039A" w:rsidRDefault="002E039A" w14:paraId="171F83D8" w14:textId="77777777">
      <w:pPr>
        <w:spacing w:after="0"/>
        <w:ind w:left="-142" w:right="-330"/>
        <w:rPr>
          <w:rFonts w:ascii="Verdana" w:hAnsi="Verdana" w:cs="Arial"/>
          <w:sz w:val="20"/>
          <w:szCs w:val="20"/>
        </w:rPr>
      </w:pPr>
    </w:p>
    <w:p w:rsidRPr="009E6DBD" w:rsidR="002E039A" w:rsidP="002E039A" w:rsidRDefault="002E039A" w14:paraId="2F11AF3D" w14:textId="77777777">
      <w:pPr>
        <w:spacing w:after="0"/>
        <w:ind w:left="-142" w:right="-330"/>
        <w:rPr>
          <w:rFonts w:ascii="Verdana" w:hAnsi="Verdana" w:cs="Arial"/>
          <w:b/>
          <w:color w:val="FF0000"/>
          <w:sz w:val="20"/>
          <w:szCs w:val="20"/>
          <w:u w:val="single"/>
        </w:rPr>
      </w:pPr>
      <w:r w:rsidRPr="009E6DBD">
        <w:rPr>
          <w:rFonts w:ascii="Verdana" w:hAnsi="Verdana" w:cs="Arial"/>
          <w:b/>
          <w:color w:val="FF0000"/>
          <w:sz w:val="20"/>
          <w:szCs w:val="20"/>
          <w:u w:val="single"/>
        </w:rPr>
        <w:t>Combination of work types (Domestic properties)</w:t>
      </w:r>
    </w:p>
    <w:p w:rsidRPr="002D0914" w:rsidR="002E039A" w:rsidP="002E039A" w:rsidRDefault="002E039A" w14:paraId="547C92B9" w14:textId="77777777">
      <w:pPr>
        <w:spacing w:after="0"/>
        <w:ind w:left="-142" w:right="-330"/>
        <w:rPr>
          <w:rFonts w:ascii="Verdana" w:hAnsi="Verdana" w:cs="Arial"/>
          <w:sz w:val="19"/>
          <w:szCs w:val="19"/>
        </w:rPr>
      </w:pPr>
      <w:r w:rsidRPr="002D0914">
        <w:rPr>
          <w:rFonts w:ascii="Verdana" w:hAnsi="Verdana" w:cs="Arial"/>
          <w:sz w:val="19"/>
          <w:szCs w:val="19"/>
        </w:rPr>
        <w:t>Where a project involves a mix of domestic building work, charges from the different tables can apply to the overall build project. Each element should be assessed separately and the relevant charges added together, some examples include;</w:t>
      </w:r>
    </w:p>
    <w:p w:rsidR="002E039A" w:rsidP="002E039A" w:rsidRDefault="002E039A" w14:paraId="4A159BB2" w14:textId="77777777">
      <w:pPr>
        <w:spacing w:after="0"/>
        <w:ind w:left="-142" w:right="-330"/>
        <w:rPr>
          <w:rFonts w:ascii="Verdana" w:hAnsi="Verdana" w:cs="Arial"/>
          <w:sz w:val="20"/>
          <w:szCs w:val="20"/>
        </w:rPr>
      </w:pPr>
    </w:p>
    <w:p w:rsidRPr="00A36AB7" w:rsidR="002E039A" w:rsidP="002E039A" w:rsidRDefault="002E039A" w14:paraId="3A02E95C" w14:textId="3DDFC054">
      <w:pPr>
        <w:pStyle w:val="ListParagraph"/>
        <w:numPr>
          <w:ilvl w:val="0"/>
          <w:numId w:val="1"/>
        </w:numPr>
        <w:spacing w:after="0"/>
        <w:ind w:right="379"/>
        <w:rPr>
          <w:rFonts w:ascii="Verdana" w:hAnsi="Verdana" w:cs="Arial"/>
          <w:sz w:val="19"/>
          <w:szCs w:val="19"/>
        </w:rPr>
      </w:pPr>
      <w:r w:rsidRPr="785B1CCF" w:rsidR="002E039A">
        <w:rPr>
          <w:rFonts w:ascii="Verdana" w:hAnsi="Verdana" w:cs="Arial"/>
          <w:sz w:val="19"/>
          <w:szCs w:val="19"/>
        </w:rPr>
        <w:t>Where a domestic</w:t>
      </w:r>
      <w:r w:rsidRPr="785B1CCF" w:rsidR="002E039A">
        <w:rPr>
          <w:rFonts w:ascii="Verdana" w:hAnsi="Verdana" w:cs="Arial"/>
          <w:sz w:val="19"/>
          <w:szCs w:val="19"/>
        </w:rPr>
        <w:t xml:space="preserve"> property is to be extended and have</w:t>
      </w:r>
      <w:r w:rsidRPr="785B1CCF" w:rsidR="002E039A">
        <w:rPr>
          <w:rFonts w:ascii="Verdana" w:hAnsi="Verdana" w:cs="Arial"/>
          <w:sz w:val="19"/>
          <w:szCs w:val="19"/>
        </w:rPr>
        <w:t xml:space="preserve"> other work carried out such as</w:t>
      </w:r>
      <w:r w:rsidRPr="785B1CCF" w:rsidR="002E039A">
        <w:rPr>
          <w:rFonts w:ascii="Verdana" w:hAnsi="Verdana" w:cs="Arial"/>
          <w:sz w:val="19"/>
          <w:szCs w:val="19"/>
        </w:rPr>
        <w:t xml:space="preserve">; </w:t>
      </w:r>
      <w:r w:rsidRPr="785B1CCF" w:rsidR="002E039A">
        <w:rPr>
          <w:rFonts w:ascii="Verdana" w:hAnsi="Verdana" w:cs="Arial"/>
          <w:sz w:val="19"/>
          <w:szCs w:val="19"/>
        </w:rPr>
        <w:t xml:space="preserve">structural opening(s), drainage for new toilet/shower(s), installation of a septic tank, treatment plant or cesspit, new window(s), new heating appliance, new stair(s), new roof window(s), solar panels, electrical re-wiring or thermal elements that are </w:t>
      </w:r>
      <w:r w:rsidRPr="785B1CCF" w:rsidR="002E039A">
        <w:rPr>
          <w:rFonts w:ascii="Verdana" w:hAnsi="Verdana" w:cs="Arial"/>
          <w:b w:val="1"/>
          <w:bCs w:val="1"/>
          <w:sz w:val="19"/>
          <w:szCs w:val="19"/>
          <w:u w:val="single"/>
        </w:rPr>
        <w:t>not directly associated with the extension</w:t>
      </w:r>
      <w:r w:rsidRPr="785B1CCF" w:rsidR="002E039A">
        <w:rPr>
          <w:rFonts w:ascii="Verdana" w:hAnsi="Verdana" w:cs="Arial"/>
          <w:sz w:val="19"/>
          <w:szCs w:val="19"/>
        </w:rPr>
        <w:t>,</w:t>
      </w:r>
      <w:r w:rsidRPr="785B1CCF" w:rsidR="002E039A">
        <w:rPr>
          <w:rFonts w:ascii="Verdana" w:hAnsi="Verdana" w:cs="Arial"/>
          <w:b w:val="1"/>
          <w:bCs w:val="1"/>
          <w:sz w:val="19"/>
          <w:szCs w:val="19"/>
        </w:rPr>
        <w:t xml:space="preserve"> </w:t>
      </w:r>
      <w:r w:rsidRPr="785B1CCF" w:rsidR="002E039A">
        <w:rPr>
          <w:rFonts w:ascii="Verdana" w:hAnsi="Verdana" w:cs="Arial"/>
          <w:sz w:val="19"/>
          <w:szCs w:val="19"/>
        </w:rPr>
        <w:t xml:space="preserve">these separate elements of work are captured in Table B or C and </w:t>
      </w:r>
      <w:r w:rsidRPr="785B1CCF" w:rsidR="002E039A">
        <w:rPr>
          <w:rFonts w:ascii="Verdana" w:hAnsi="Verdana" w:cs="Arial"/>
          <w:b w:val="1"/>
          <w:bCs w:val="1"/>
          <w:sz w:val="19"/>
          <w:szCs w:val="19"/>
          <w:u w:val="single"/>
        </w:rPr>
        <w:t>added</w:t>
      </w:r>
      <w:r w:rsidRPr="785B1CCF" w:rsidR="002E039A">
        <w:rPr>
          <w:rFonts w:ascii="Verdana" w:hAnsi="Verdana" w:cs="Arial"/>
          <w:sz w:val="19"/>
          <w:szCs w:val="19"/>
        </w:rPr>
        <w:t xml:space="preserve"> to the set fee </w:t>
      </w:r>
      <w:r w:rsidRPr="785B1CCF" w:rsidR="002E039A">
        <w:rPr>
          <w:rFonts w:ascii="Verdana" w:hAnsi="Verdana" w:cs="Arial"/>
          <w:sz w:val="19"/>
          <w:szCs w:val="19"/>
        </w:rPr>
        <w:t xml:space="preserve">extension. For example, an Extension between </w:t>
      </w:r>
      <w:r w:rsidRPr="785B1CCF" w:rsidR="002E039A">
        <w:rPr>
          <w:rFonts w:ascii="Verdana" w:hAnsi="Verdana" w:cs="Arial"/>
          <w:sz w:val="19"/>
          <w:szCs w:val="19"/>
        </w:rPr>
        <w:t>10-60m2 (£</w:t>
      </w:r>
      <w:r w:rsidRPr="785B1CCF" w:rsidR="02F5071D">
        <w:rPr>
          <w:rFonts w:ascii="Verdana" w:hAnsi="Verdana" w:cs="Arial"/>
          <w:sz w:val="19"/>
          <w:szCs w:val="19"/>
        </w:rPr>
        <w:t>880</w:t>
      </w:r>
      <w:r w:rsidRPr="785B1CCF" w:rsidR="002E039A">
        <w:rPr>
          <w:rFonts w:ascii="Verdana" w:hAnsi="Verdana" w:cs="Arial"/>
          <w:sz w:val="19"/>
          <w:szCs w:val="19"/>
        </w:rPr>
        <w:t>.00) + Replacement Windows (£</w:t>
      </w:r>
      <w:r w:rsidRPr="785B1CCF" w:rsidR="002E039A">
        <w:rPr>
          <w:rFonts w:ascii="Verdana" w:hAnsi="Verdana" w:cs="Arial"/>
          <w:sz w:val="19"/>
          <w:szCs w:val="19"/>
        </w:rPr>
        <w:t>2</w:t>
      </w:r>
      <w:r w:rsidRPr="785B1CCF" w:rsidR="7FEE5372">
        <w:rPr>
          <w:rFonts w:ascii="Verdana" w:hAnsi="Verdana" w:cs="Arial"/>
          <w:sz w:val="19"/>
          <w:szCs w:val="19"/>
        </w:rPr>
        <w:t>80</w:t>
      </w:r>
      <w:r w:rsidRPr="785B1CCF" w:rsidR="002E039A">
        <w:rPr>
          <w:rFonts w:ascii="Verdana" w:hAnsi="Verdana" w:cs="Arial"/>
          <w:sz w:val="19"/>
          <w:szCs w:val="19"/>
        </w:rPr>
        <w:t>.00) = £</w:t>
      </w:r>
      <w:r w:rsidRPr="785B1CCF" w:rsidR="00A978A8">
        <w:rPr>
          <w:rFonts w:ascii="Verdana" w:hAnsi="Verdana" w:cs="Arial"/>
          <w:sz w:val="19"/>
          <w:szCs w:val="19"/>
        </w:rPr>
        <w:t>1,1</w:t>
      </w:r>
      <w:r w:rsidRPr="785B1CCF" w:rsidR="0C7CF4FF">
        <w:rPr>
          <w:rFonts w:ascii="Verdana" w:hAnsi="Verdana" w:cs="Arial"/>
          <w:sz w:val="19"/>
          <w:szCs w:val="19"/>
        </w:rPr>
        <w:t>60</w:t>
      </w:r>
      <w:r w:rsidRPr="785B1CCF" w:rsidR="002E039A">
        <w:rPr>
          <w:rFonts w:ascii="Verdana" w:hAnsi="Verdana" w:cs="Arial"/>
          <w:sz w:val="19"/>
          <w:szCs w:val="19"/>
        </w:rPr>
        <w:t xml:space="preserve">.00 + </w:t>
      </w:r>
      <w:r w:rsidRPr="785B1CCF" w:rsidR="002E039A">
        <w:rPr>
          <w:rFonts w:ascii="Verdana" w:hAnsi="Verdana" w:cs="Arial"/>
          <w:i w:val="1"/>
          <w:iCs w:val="1"/>
          <w:sz w:val="19"/>
          <w:szCs w:val="19"/>
        </w:rPr>
        <w:t>VAT</w:t>
      </w:r>
      <w:r w:rsidRPr="785B1CCF" w:rsidR="002E039A">
        <w:rPr>
          <w:rFonts w:ascii="Verdana" w:hAnsi="Verdana" w:cs="Arial"/>
          <w:sz w:val="19"/>
          <w:szCs w:val="19"/>
        </w:rPr>
        <w:t>. However, if any such building work is carried out by a person who can self-certify and are registered under one of the Governments competent persons schemes (CPS) such as FENSA, OFTEC, HETAS, ELECSA then no charge will be incurred for that element of building work.</w:t>
      </w:r>
    </w:p>
    <w:p w:rsidRPr="00DF51FF" w:rsidR="002E039A" w:rsidP="002E039A" w:rsidRDefault="002E039A" w14:paraId="1CBF4544" w14:textId="77777777">
      <w:pPr>
        <w:spacing w:after="0"/>
        <w:ind w:left="426" w:right="379"/>
        <w:rPr>
          <w:rFonts w:ascii="Verdana" w:hAnsi="Verdana" w:cs="Arial"/>
          <w:sz w:val="20"/>
          <w:szCs w:val="20"/>
        </w:rPr>
      </w:pPr>
    </w:p>
    <w:p w:rsidRPr="002D0914" w:rsidR="002E039A" w:rsidP="002E039A" w:rsidRDefault="002E039A" w14:paraId="70D1092F" w14:textId="71A93D37">
      <w:pPr>
        <w:pStyle w:val="ListParagraph"/>
        <w:numPr>
          <w:ilvl w:val="0"/>
          <w:numId w:val="1"/>
        </w:numPr>
        <w:spacing w:after="0"/>
        <w:ind w:right="379"/>
        <w:rPr>
          <w:rFonts w:ascii="Verdana" w:hAnsi="Verdana" w:cs="Arial"/>
          <w:sz w:val="19"/>
          <w:szCs w:val="19"/>
        </w:rPr>
      </w:pPr>
      <w:r w:rsidRPr="785B1CCF" w:rsidR="002E039A">
        <w:rPr>
          <w:rFonts w:ascii="Verdana" w:hAnsi="Verdana" w:cs="Arial"/>
          <w:sz w:val="19"/>
          <w:szCs w:val="19"/>
        </w:rPr>
        <w:t>Where a domestic property is being extended (</w:t>
      </w:r>
      <w:r w:rsidRPr="785B1CCF" w:rsidR="002E039A">
        <w:rPr>
          <w:rFonts w:ascii="Verdana" w:hAnsi="Verdana" w:cs="Arial"/>
          <w:sz w:val="19"/>
          <w:szCs w:val="19"/>
        </w:rPr>
        <w:t xml:space="preserve">between </w:t>
      </w:r>
      <w:r w:rsidRPr="785B1CCF" w:rsidR="002E039A">
        <w:rPr>
          <w:rFonts w:ascii="Verdana" w:hAnsi="Verdana" w:cs="Arial"/>
          <w:sz w:val="19"/>
          <w:szCs w:val="19"/>
        </w:rPr>
        <w:t xml:space="preserve">10m2–60m2) and having its </w:t>
      </w:r>
      <w:r w:rsidRPr="785B1CCF" w:rsidR="002E039A">
        <w:rPr>
          <w:rFonts w:ascii="Verdana" w:hAnsi="Verdana" w:cs="Arial"/>
          <w:sz w:val="19"/>
          <w:szCs w:val="19"/>
        </w:rPr>
        <w:t>loft converted (</w:t>
      </w:r>
      <w:r w:rsidRPr="785B1CCF" w:rsidR="002E039A">
        <w:rPr>
          <w:rFonts w:ascii="Verdana" w:hAnsi="Verdana" w:cs="Arial"/>
          <w:sz w:val="19"/>
          <w:szCs w:val="19"/>
        </w:rPr>
        <w:t>with a floor area less than 60m2), both elements of</w:t>
      </w:r>
      <w:r w:rsidRPr="785B1CCF" w:rsidR="002E039A">
        <w:rPr>
          <w:rFonts w:ascii="Verdana" w:hAnsi="Verdana" w:cs="Arial"/>
          <w:sz w:val="19"/>
          <w:szCs w:val="19"/>
        </w:rPr>
        <w:t xml:space="preserve"> work should be added together e.g. </w:t>
      </w:r>
      <w:r w:rsidRPr="785B1CCF" w:rsidR="002E039A">
        <w:rPr>
          <w:rFonts w:ascii="Verdana" w:hAnsi="Verdana" w:cs="Arial"/>
          <w:sz w:val="19"/>
          <w:szCs w:val="19"/>
        </w:rPr>
        <w:t>£</w:t>
      </w:r>
      <w:r w:rsidRPr="785B1CCF" w:rsidR="5C8396E5">
        <w:rPr>
          <w:rFonts w:ascii="Verdana" w:hAnsi="Verdana" w:cs="Arial"/>
          <w:sz w:val="19"/>
          <w:szCs w:val="19"/>
        </w:rPr>
        <w:t>880</w:t>
      </w:r>
      <w:r w:rsidRPr="785B1CCF" w:rsidR="002E039A">
        <w:rPr>
          <w:rFonts w:ascii="Verdana" w:hAnsi="Verdana" w:cs="Arial"/>
          <w:sz w:val="19"/>
          <w:szCs w:val="19"/>
        </w:rPr>
        <w:t>.00</w:t>
      </w:r>
      <w:r w:rsidRPr="785B1CCF" w:rsidR="002E039A">
        <w:rPr>
          <w:rFonts w:ascii="Verdana" w:hAnsi="Verdana" w:cs="Arial"/>
          <w:sz w:val="19"/>
          <w:szCs w:val="19"/>
        </w:rPr>
        <w:t xml:space="preserve"> (extension) + £</w:t>
      </w:r>
      <w:r w:rsidRPr="785B1CCF" w:rsidR="0C6BC237">
        <w:rPr>
          <w:rFonts w:ascii="Verdana" w:hAnsi="Verdana" w:cs="Arial"/>
          <w:sz w:val="19"/>
          <w:szCs w:val="19"/>
        </w:rPr>
        <w:t>880</w:t>
      </w:r>
      <w:r w:rsidRPr="785B1CCF" w:rsidR="002E039A">
        <w:rPr>
          <w:rFonts w:ascii="Verdana" w:hAnsi="Verdana" w:cs="Arial"/>
          <w:sz w:val="19"/>
          <w:szCs w:val="19"/>
        </w:rPr>
        <w:t>.00</w:t>
      </w:r>
      <w:r w:rsidRPr="785B1CCF" w:rsidR="002E039A">
        <w:rPr>
          <w:rFonts w:ascii="Verdana" w:hAnsi="Verdana" w:cs="Arial"/>
          <w:sz w:val="19"/>
          <w:szCs w:val="19"/>
        </w:rPr>
        <w:t xml:space="preserve"> (loft conversion) = £1</w:t>
      </w:r>
      <w:r w:rsidRPr="785B1CCF" w:rsidR="002E039A">
        <w:rPr>
          <w:rFonts w:ascii="Verdana" w:hAnsi="Verdana" w:cs="Arial"/>
          <w:sz w:val="19"/>
          <w:szCs w:val="19"/>
        </w:rPr>
        <w:t>,</w:t>
      </w:r>
      <w:r w:rsidRPr="785B1CCF" w:rsidR="389ECC03">
        <w:rPr>
          <w:rFonts w:ascii="Verdana" w:hAnsi="Verdana" w:cs="Arial"/>
          <w:sz w:val="19"/>
          <w:szCs w:val="19"/>
        </w:rPr>
        <w:t>760</w:t>
      </w:r>
      <w:r w:rsidRPr="785B1CCF" w:rsidR="002E039A">
        <w:rPr>
          <w:rFonts w:ascii="Verdana" w:hAnsi="Verdana" w:cs="Arial"/>
          <w:sz w:val="19"/>
          <w:szCs w:val="19"/>
        </w:rPr>
        <w:t>.00</w:t>
      </w:r>
      <w:r w:rsidRPr="785B1CCF" w:rsidR="002E039A">
        <w:rPr>
          <w:rFonts w:ascii="Verdana" w:hAnsi="Verdana" w:cs="Arial"/>
          <w:sz w:val="19"/>
          <w:szCs w:val="19"/>
        </w:rPr>
        <w:t xml:space="preserve"> + </w:t>
      </w:r>
      <w:r w:rsidRPr="785B1CCF" w:rsidR="002E039A">
        <w:rPr>
          <w:rFonts w:ascii="Verdana" w:hAnsi="Verdana" w:cs="Arial"/>
          <w:i w:val="1"/>
          <w:iCs w:val="1"/>
          <w:sz w:val="19"/>
          <w:szCs w:val="19"/>
        </w:rPr>
        <w:t>VAT</w:t>
      </w:r>
      <w:r w:rsidRPr="785B1CCF" w:rsidR="002E039A">
        <w:rPr>
          <w:rFonts w:ascii="Verdana" w:hAnsi="Verdana" w:cs="Arial"/>
          <w:sz w:val="19"/>
          <w:szCs w:val="19"/>
        </w:rPr>
        <w:t>.</w:t>
      </w:r>
    </w:p>
    <w:p w:rsidR="002E039A" w:rsidP="002E039A" w:rsidRDefault="002E039A" w14:paraId="1E5A34DB" w14:textId="77777777">
      <w:pPr>
        <w:spacing w:after="0"/>
        <w:ind w:left="426" w:right="379"/>
        <w:rPr>
          <w:rFonts w:ascii="Verdana" w:hAnsi="Verdana" w:cs="Arial"/>
          <w:sz w:val="20"/>
          <w:szCs w:val="20"/>
        </w:rPr>
      </w:pPr>
    </w:p>
    <w:p w:rsidR="002E039A" w:rsidP="002E039A" w:rsidRDefault="002E039A" w14:paraId="05AA74E0" w14:textId="77777777">
      <w:pPr>
        <w:pStyle w:val="ListParagraph"/>
        <w:numPr>
          <w:ilvl w:val="0"/>
          <w:numId w:val="1"/>
        </w:numPr>
        <w:spacing w:after="0"/>
        <w:ind w:right="379"/>
        <w:rPr>
          <w:rFonts w:ascii="Verdana" w:hAnsi="Verdana" w:cs="Arial"/>
          <w:sz w:val="19"/>
          <w:szCs w:val="19"/>
        </w:rPr>
      </w:pPr>
      <w:r w:rsidRPr="002D0914">
        <w:rPr>
          <w:rFonts w:ascii="Verdana" w:hAnsi="Verdana" w:cs="Arial"/>
          <w:sz w:val="19"/>
          <w:szCs w:val="19"/>
        </w:rPr>
        <w:t>Where a domestic property is being extended (</w:t>
      </w:r>
      <w:r>
        <w:rPr>
          <w:rFonts w:ascii="Verdana" w:hAnsi="Verdana" w:cs="Arial"/>
          <w:sz w:val="19"/>
          <w:szCs w:val="19"/>
        </w:rPr>
        <w:t xml:space="preserve">between </w:t>
      </w:r>
      <w:r w:rsidRPr="002D0914">
        <w:rPr>
          <w:rFonts w:ascii="Verdana" w:hAnsi="Verdana" w:cs="Arial"/>
          <w:sz w:val="19"/>
          <w:szCs w:val="19"/>
        </w:rPr>
        <w:t xml:space="preserve">60m2-80m2), having a detached garage </w:t>
      </w:r>
      <w:r>
        <w:rPr>
          <w:rFonts w:ascii="Verdana" w:hAnsi="Verdana" w:cs="Arial"/>
          <w:sz w:val="19"/>
          <w:szCs w:val="19"/>
        </w:rPr>
        <w:t>(</w:t>
      </w:r>
      <w:r w:rsidRPr="002D0914">
        <w:rPr>
          <w:rFonts w:ascii="Verdana" w:hAnsi="Verdana" w:cs="Arial"/>
          <w:sz w:val="19"/>
          <w:szCs w:val="19"/>
        </w:rPr>
        <w:t>less than 60m2</w:t>
      </w:r>
      <w:r>
        <w:rPr>
          <w:rFonts w:ascii="Verdana" w:hAnsi="Verdana" w:cs="Arial"/>
          <w:sz w:val="19"/>
          <w:szCs w:val="19"/>
        </w:rPr>
        <w:t>)</w:t>
      </w:r>
      <w:r w:rsidRPr="002D0914">
        <w:rPr>
          <w:rFonts w:ascii="Verdana" w:hAnsi="Verdana" w:cs="Arial"/>
          <w:sz w:val="19"/>
          <w:szCs w:val="19"/>
        </w:rPr>
        <w:t xml:space="preserve"> and having interna</w:t>
      </w:r>
      <w:r>
        <w:rPr>
          <w:rFonts w:ascii="Verdana" w:hAnsi="Verdana" w:cs="Arial"/>
          <w:sz w:val="19"/>
          <w:szCs w:val="19"/>
        </w:rPr>
        <w:t xml:space="preserve">l alterations (e.g. new stairs and a </w:t>
      </w:r>
      <w:r w:rsidRPr="002D0914">
        <w:rPr>
          <w:rFonts w:ascii="Verdana" w:hAnsi="Verdana" w:cs="Arial"/>
          <w:sz w:val="19"/>
          <w:szCs w:val="19"/>
        </w:rPr>
        <w:t xml:space="preserve">structural opening that is </w:t>
      </w:r>
      <w:r w:rsidRPr="00FE7167">
        <w:rPr>
          <w:rFonts w:ascii="Verdana" w:hAnsi="Verdana" w:cs="Arial"/>
          <w:sz w:val="19"/>
          <w:szCs w:val="19"/>
          <w:u w:val="single"/>
        </w:rPr>
        <w:t>not directly associated with the extension</w:t>
      </w:r>
      <w:r w:rsidRPr="002D0914">
        <w:rPr>
          <w:rFonts w:ascii="Verdana" w:hAnsi="Verdana" w:cs="Arial"/>
          <w:sz w:val="19"/>
          <w:szCs w:val="19"/>
        </w:rPr>
        <w:t>), the three el</w:t>
      </w:r>
      <w:r>
        <w:rPr>
          <w:rFonts w:ascii="Verdana" w:hAnsi="Verdana" w:cs="Arial"/>
          <w:sz w:val="19"/>
          <w:szCs w:val="19"/>
        </w:rPr>
        <w:t>ements should be added together.</w:t>
      </w:r>
    </w:p>
    <w:p w:rsidRPr="00FE7167" w:rsidR="002E039A" w:rsidP="002E039A" w:rsidRDefault="002E039A" w14:paraId="77527B81" w14:textId="6D6352D7">
      <w:pPr>
        <w:spacing w:after="0"/>
        <w:ind w:left="720" w:right="379" w:firstLine="15"/>
        <w:rPr>
          <w:rFonts w:ascii="Verdana" w:hAnsi="Verdana" w:cs="Arial"/>
          <w:sz w:val="19"/>
          <w:szCs w:val="19"/>
        </w:rPr>
      </w:pPr>
      <w:r w:rsidRPr="785B1CCF" w:rsidR="002E039A">
        <w:rPr>
          <w:rFonts w:ascii="Verdana" w:hAnsi="Verdana" w:cs="Arial"/>
          <w:sz w:val="19"/>
          <w:szCs w:val="19"/>
        </w:rPr>
        <w:t xml:space="preserve">E.g. </w:t>
      </w:r>
      <w:r w:rsidRPr="785B1CCF" w:rsidR="002E039A">
        <w:rPr>
          <w:rFonts w:ascii="Verdana" w:hAnsi="Verdana" w:cs="Arial"/>
          <w:sz w:val="19"/>
          <w:szCs w:val="19"/>
        </w:rPr>
        <w:t>£</w:t>
      </w:r>
      <w:r w:rsidRPr="785B1CCF" w:rsidR="78097727">
        <w:rPr>
          <w:rFonts w:ascii="Verdana" w:hAnsi="Verdana" w:cs="Arial"/>
          <w:sz w:val="19"/>
          <w:szCs w:val="19"/>
        </w:rPr>
        <w:t>1,040</w:t>
      </w:r>
      <w:r w:rsidRPr="785B1CCF" w:rsidR="002E039A">
        <w:rPr>
          <w:rFonts w:ascii="Verdana" w:hAnsi="Verdana" w:cs="Arial"/>
          <w:sz w:val="19"/>
          <w:szCs w:val="19"/>
        </w:rPr>
        <w:t>.00 (extension) + £</w:t>
      </w:r>
      <w:r w:rsidRPr="785B1CCF" w:rsidR="037652B9">
        <w:rPr>
          <w:rFonts w:ascii="Verdana" w:hAnsi="Verdana" w:cs="Arial"/>
          <w:sz w:val="19"/>
          <w:szCs w:val="19"/>
        </w:rPr>
        <w:t>640</w:t>
      </w:r>
      <w:r w:rsidRPr="785B1CCF" w:rsidR="002E039A">
        <w:rPr>
          <w:rFonts w:ascii="Verdana" w:hAnsi="Verdana" w:cs="Arial"/>
          <w:sz w:val="19"/>
          <w:szCs w:val="19"/>
        </w:rPr>
        <w:t>.00 (detached garage) + £</w:t>
      </w:r>
      <w:r w:rsidRPr="785B1CCF" w:rsidR="002E039A">
        <w:rPr>
          <w:rFonts w:ascii="Verdana" w:hAnsi="Verdana" w:cs="Arial"/>
          <w:sz w:val="19"/>
          <w:szCs w:val="19"/>
        </w:rPr>
        <w:t>2</w:t>
      </w:r>
      <w:r w:rsidRPr="785B1CCF" w:rsidR="2061FCDF">
        <w:rPr>
          <w:rFonts w:ascii="Verdana" w:hAnsi="Verdana" w:cs="Arial"/>
          <w:sz w:val="19"/>
          <w:szCs w:val="19"/>
        </w:rPr>
        <w:t>80</w:t>
      </w:r>
      <w:r w:rsidRPr="785B1CCF" w:rsidR="002E039A">
        <w:rPr>
          <w:rFonts w:ascii="Verdana" w:hAnsi="Verdana" w:cs="Arial"/>
          <w:sz w:val="19"/>
          <w:szCs w:val="19"/>
        </w:rPr>
        <w:t>.00 (internal alterations estimated between £0-£2,000) = £1</w:t>
      </w:r>
      <w:r w:rsidRPr="785B1CCF" w:rsidR="002E039A">
        <w:rPr>
          <w:rFonts w:ascii="Verdana" w:hAnsi="Verdana" w:cs="Arial"/>
          <w:sz w:val="19"/>
          <w:szCs w:val="19"/>
        </w:rPr>
        <w:t>,</w:t>
      </w:r>
      <w:r w:rsidRPr="785B1CCF" w:rsidR="009F704F">
        <w:rPr>
          <w:rFonts w:ascii="Verdana" w:hAnsi="Verdana" w:cs="Arial"/>
          <w:sz w:val="19"/>
          <w:szCs w:val="19"/>
        </w:rPr>
        <w:t>9</w:t>
      </w:r>
      <w:r w:rsidRPr="785B1CCF" w:rsidR="6E4CB810">
        <w:rPr>
          <w:rFonts w:ascii="Verdana" w:hAnsi="Verdana" w:cs="Arial"/>
          <w:sz w:val="19"/>
          <w:szCs w:val="19"/>
        </w:rPr>
        <w:t>60</w:t>
      </w:r>
      <w:r w:rsidRPr="785B1CCF" w:rsidR="002E039A">
        <w:rPr>
          <w:rFonts w:ascii="Verdana" w:hAnsi="Verdana" w:cs="Arial"/>
          <w:sz w:val="19"/>
          <w:szCs w:val="19"/>
        </w:rPr>
        <w:t xml:space="preserve">.00 + </w:t>
      </w:r>
      <w:r w:rsidRPr="785B1CCF" w:rsidR="002E039A">
        <w:rPr>
          <w:rFonts w:ascii="Verdana" w:hAnsi="Verdana" w:cs="Arial"/>
          <w:i w:val="1"/>
          <w:iCs w:val="1"/>
          <w:sz w:val="19"/>
          <w:szCs w:val="19"/>
        </w:rPr>
        <w:t>VAT</w:t>
      </w:r>
      <w:r w:rsidRPr="785B1CCF" w:rsidR="002E039A">
        <w:rPr>
          <w:rFonts w:ascii="Verdana" w:hAnsi="Verdana" w:cs="Arial"/>
          <w:sz w:val="19"/>
          <w:szCs w:val="19"/>
        </w:rPr>
        <w:t>.</w:t>
      </w:r>
    </w:p>
    <w:p w:rsidR="002E039A" w:rsidP="002E039A" w:rsidRDefault="002E039A" w14:paraId="325904AB" w14:textId="77777777">
      <w:pPr>
        <w:spacing w:after="0"/>
        <w:ind w:left="-142" w:right="-330"/>
        <w:rPr>
          <w:rFonts w:ascii="Verdana" w:hAnsi="Verdana" w:cs="Arial"/>
          <w:sz w:val="20"/>
          <w:szCs w:val="20"/>
        </w:rPr>
      </w:pPr>
    </w:p>
    <w:p w:rsidRPr="0006079D" w:rsidR="002E039A" w:rsidP="002E039A" w:rsidRDefault="002E039A" w14:paraId="1C14D0E4" w14:textId="77777777">
      <w:pPr>
        <w:spacing w:after="0"/>
        <w:ind w:left="-142" w:right="-330"/>
        <w:rPr>
          <w:rFonts w:ascii="Verdana" w:hAnsi="Verdana" w:cs="Arial"/>
          <w:b/>
          <w:sz w:val="20"/>
          <w:szCs w:val="20"/>
          <w:u w:val="single"/>
        </w:rPr>
      </w:pPr>
      <w:r w:rsidRPr="0006079D">
        <w:rPr>
          <w:rFonts w:ascii="Verdana" w:hAnsi="Verdana" w:cs="Arial"/>
          <w:b/>
          <w:sz w:val="20"/>
          <w:szCs w:val="20"/>
          <w:u w:val="single"/>
        </w:rPr>
        <w:t>Table C work – Estimated cost of work</w:t>
      </w:r>
    </w:p>
    <w:p w:rsidR="002E039A" w:rsidP="002E039A" w:rsidRDefault="002E039A" w14:paraId="659E7A37" w14:textId="77777777">
      <w:pPr>
        <w:spacing w:after="0"/>
        <w:ind w:left="-142" w:right="-330"/>
        <w:rPr>
          <w:rFonts w:ascii="Verdana" w:hAnsi="Verdana" w:cs="Arial"/>
          <w:sz w:val="20"/>
          <w:szCs w:val="20"/>
        </w:rPr>
      </w:pPr>
      <w:r w:rsidRPr="002D0914">
        <w:rPr>
          <w:rFonts w:ascii="Verdana" w:hAnsi="Verdana" w:cs="Arial"/>
          <w:sz w:val="19"/>
          <w:szCs w:val="19"/>
        </w:rPr>
        <w:t>Any building work that does not fit in to Table</w:t>
      </w:r>
      <w:r>
        <w:rPr>
          <w:rFonts w:ascii="Verdana" w:hAnsi="Verdana" w:cs="Arial"/>
          <w:sz w:val="19"/>
          <w:szCs w:val="19"/>
        </w:rPr>
        <w:t>s</w:t>
      </w:r>
      <w:r w:rsidRPr="002D0914">
        <w:rPr>
          <w:rFonts w:ascii="Verdana" w:hAnsi="Verdana" w:cs="Arial"/>
          <w:sz w:val="19"/>
          <w:szCs w:val="19"/>
        </w:rPr>
        <w:t xml:space="preserve"> A or B should be determined in Table C</w:t>
      </w:r>
      <w:r>
        <w:rPr>
          <w:rFonts w:ascii="Verdana" w:hAnsi="Verdana" w:cs="Arial"/>
          <w:sz w:val="20"/>
          <w:szCs w:val="20"/>
        </w:rPr>
        <w:t>.</w:t>
      </w:r>
    </w:p>
    <w:p w:rsidR="002E039A" w:rsidP="002E039A" w:rsidRDefault="002E039A" w14:paraId="0BC38373" w14:textId="77777777">
      <w:pPr>
        <w:spacing w:after="0"/>
        <w:ind w:left="-142" w:right="-330"/>
        <w:rPr>
          <w:rFonts w:ascii="Verdana" w:hAnsi="Verdana" w:cs="Arial"/>
          <w:sz w:val="20"/>
          <w:szCs w:val="20"/>
        </w:rPr>
      </w:pPr>
    </w:p>
    <w:p w:rsidRPr="002D0914" w:rsidR="002E039A" w:rsidP="002E039A" w:rsidRDefault="002E039A" w14:paraId="669682BB" w14:textId="77777777">
      <w:pPr>
        <w:spacing w:after="0"/>
        <w:ind w:left="-142" w:right="-330"/>
        <w:rPr>
          <w:rFonts w:ascii="Verdana" w:hAnsi="Verdana" w:cs="Arial"/>
          <w:sz w:val="19"/>
          <w:szCs w:val="19"/>
        </w:rPr>
      </w:pPr>
      <w:r w:rsidRPr="002D0914">
        <w:rPr>
          <w:rFonts w:ascii="Verdana" w:hAnsi="Verdana" w:cs="Arial"/>
          <w:sz w:val="19"/>
          <w:szCs w:val="19"/>
        </w:rPr>
        <w:t>Below are some approximate estimated costs for building work that may be useful;</w:t>
      </w:r>
    </w:p>
    <w:p w:rsidR="002E039A" w:rsidP="002E039A" w:rsidRDefault="002E039A" w14:paraId="3722235D" w14:textId="77777777">
      <w:pPr>
        <w:spacing w:after="0"/>
        <w:ind w:left="-142" w:right="-330"/>
        <w:rPr>
          <w:rFonts w:ascii="Verdana" w:hAnsi="Verdana" w:cs="Arial"/>
          <w:sz w:val="20"/>
          <w:szCs w:val="20"/>
        </w:rPr>
      </w:pPr>
    </w:p>
    <w:tbl>
      <w:tblPr>
        <w:tblStyle w:val="TableGrid"/>
        <w:tblW w:w="0" w:type="auto"/>
        <w:tblInd w:w="-14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691"/>
        <w:gridCol w:w="5472"/>
      </w:tblGrid>
      <w:tr w:rsidR="002E039A" w:rsidTr="00FE5239" w14:paraId="3A54866C" w14:textId="77777777">
        <w:tc>
          <w:tcPr>
            <w:tcW w:w="3691" w:type="dxa"/>
          </w:tcPr>
          <w:p w:rsidRPr="00A36AB7" w:rsidR="002E039A" w:rsidP="002E039A" w:rsidRDefault="002E039A" w14:paraId="33B3820D" w14:textId="77777777">
            <w:pPr>
              <w:pStyle w:val="ListParagraph"/>
              <w:numPr>
                <w:ilvl w:val="0"/>
                <w:numId w:val="2"/>
              </w:numPr>
              <w:ind w:right="-330"/>
              <w:rPr>
                <w:rFonts w:ascii="Verdana" w:hAnsi="Verdana" w:cs="Arial"/>
                <w:sz w:val="20"/>
                <w:szCs w:val="20"/>
              </w:rPr>
            </w:pPr>
            <w:r w:rsidRPr="00A36AB7">
              <w:rPr>
                <w:rFonts w:ascii="Verdana" w:hAnsi="Verdana" w:cs="Arial"/>
                <w:sz w:val="20"/>
                <w:szCs w:val="20"/>
              </w:rPr>
              <w:t>Domestic extension</w:t>
            </w:r>
          </w:p>
        </w:tc>
        <w:tc>
          <w:tcPr>
            <w:tcW w:w="5472" w:type="dxa"/>
          </w:tcPr>
          <w:p w:rsidR="002E039A" w:rsidP="00FE5239" w:rsidRDefault="002E039A" w14:paraId="0890E958" w14:textId="1C3454F5">
            <w:pPr>
              <w:ind w:left="-142" w:right="-330"/>
              <w:rPr>
                <w:rFonts w:ascii="Verdana" w:hAnsi="Verdana" w:cs="Arial"/>
                <w:sz w:val="20"/>
                <w:szCs w:val="20"/>
              </w:rPr>
            </w:pPr>
            <w:r>
              <w:rPr>
                <w:rFonts w:ascii="Verdana" w:hAnsi="Verdana" w:cs="Arial"/>
                <w:sz w:val="20"/>
                <w:szCs w:val="20"/>
              </w:rPr>
              <w:t xml:space="preserve"> £</w:t>
            </w:r>
            <w:r w:rsidR="00863D6D">
              <w:rPr>
                <w:rFonts w:ascii="Verdana" w:hAnsi="Verdana" w:cs="Arial"/>
                <w:sz w:val="20"/>
                <w:szCs w:val="20"/>
              </w:rPr>
              <w:t>1,2</w:t>
            </w:r>
            <w:r>
              <w:rPr>
                <w:rFonts w:ascii="Verdana" w:hAnsi="Verdana" w:cs="Arial"/>
                <w:sz w:val="20"/>
                <w:szCs w:val="20"/>
              </w:rPr>
              <w:t>00 - £</w:t>
            </w:r>
            <w:r w:rsidR="00863D6D">
              <w:rPr>
                <w:rFonts w:ascii="Verdana" w:hAnsi="Verdana" w:cs="Arial"/>
                <w:sz w:val="20"/>
                <w:szCs w:val="20"/>
              </w:rPr>
              <w:t>2</w:t>
            </w:r>
            <w:r>
              <w:rPr>
                <w:rFonts w:ascii="Verdana" w:hAnsi="Verdana" w:cs="Arial"/>
                <w:sz w:val="20"/>
                <w:szCs w:val="20"/>
              </w:rPr>
              <w:t>,</w:t>
            </w:r>
            <w:r w:rsidR="00863D6D">
              <w:rPr>
                <w:rFonts w:ascii="Verdana" w:hAnsi="Verdana" w:cs="Arial"/>
                <w:sz w:val="20"/>
                <w:szCs w:val="20"/>
              </w:rPr>
              <w:t>0</w:t>
            </w:r>
            <w:r>
              <w:rPr>
                <w:rFonts w:ascii="Verdana" w:hAnsi="Verdana" w:cs="Arial"/>
                <w:sz w:val="20"/>
                <w:szCs w:val="20"/>
              </w:rPr>
              <w:t>00 per m2</w:t>
            </w:r>
          </w:p>
        </w:tc>
      </w:tr>
      <w:tr w:rsidR="002E039A" w:rsidTr="00FE5239" w14:paraId="79568059" w14:textId="77777777">
        <w:tc>
          <w:tcPr>
            <w:tcW w:w="3691" w:type="dxa"/>
          </w:tcPr>
          <w:p w:rsidRPr="00A36AB7" w:rsidR="002E039A" w:rsidP="002E039A" w:rsidRDefault="002E039A" w14:paraId="57B5B294" w14:textId="77777777">
            <w:pPr>
              <w:pStyle w:val="ListParagraph"/>
              <w:numPr>
                <w:ilvl w:val="0"/>
                <w:numId w:val="2"/>
              </w:numPr>
              <w:ind w:right="-330"/>
              <w:rPr>
                <w:rFonts w:ascii="Verdana" w:hAnsi="Verdana" w:cs="Arial"/>
                <w:sz w:val="20"/>
                <w:szCs w:val="20"/>
              </w:rPr>
            </w:pPr>
            <w:r w:rsidRPr="00A36AB7">
              <w:rPr>
                <w:rFonts w:ascii="Verdana" w:hAnsi="Verdana" w:cs="Arial"/>
                <w:sz w:val="20"/>
                <w:szCs w:val="20"/>
              </w:rPr>
              <w:t>Domestic garages/carports</w:t>
            </w:r>
          </w:p>
        </w:tc>
        <w:tc>
          <w:tcPr>
            <w:tcW w:w="5472" w:type="dxa"/>
          </w:tcPr>
          <w:p w:rsidR="002E039A" w:rsidP="00FE5239" w:rsidRDefault="002E039A" w14:paraId="7090AD55" w14:textId="77777777">
            <w:pPr>
              <w:ind w:left="-142" w:right="-330"/>
              <w:rPr>
                <w:rFonts w:ascii="Verdana" w:hAnsi="Verdana" w:cs="Arial"/>
                <w:sz w:val="20"/>
                <w:szCs w:val="20"/>
              </w:rPr>
            </w:pPr>
            <w:r>
              <w:rPr>
                <w:rFonts w:ascii="Verdana" w:hAnsi="Verdana" w:cs="Arial"/>
                <w:sz w:val="20"/>
                <w:szCs w:val="20"/>
              </w:rPr>
              <w:t xml:space="preserve"> £560 - £700 per m2</w:t>
            </w:r>
          </w:p>
        </w:tc>
      </w:tr>
      <w:tr w:rsidR="002E039A" w:rsidTr="00FE5239" w14:paraId="3B4400F8" w14:textId="77777777">
        <w:tc>
          <w:tcPr>
            <w:tcW w:w="3691" w:type="dxa"/>
          </w:tcPr>
          <w:p w:rsidRPr="00A36AB7" w:rsidR="002E039A" w:rsidP="002E039A" w:rsidRDefault="002E039A" w14:paraId="0686DAE2" w14:textId="77777777">
            <w:pPr>
              <w:pStyle w:val="ListParagraph"/>
              <w:numPr>
                <w:ilvl w:val="0"/>
                <w:numId w:val="2"/>
              </w:numPr>
              <w:ind w:right="-330"/>
              <w:rPr>
                <w:rFonts w:ascii="Verdana" w:hAnsi="Verdana" w:cs="Arial"/>
                <w:sz w:val="20"/>
                <w:szCs w:val="20"/>
              </w:rPr>
            </w:pPr>
            <w:r w:rsidRPr="00A36AB7">
              <w:rPr>
                <w:rFonts w:ascii="Verdana" w:hAnsi="Verdana" w:cs="Arial"/>
                <w:sz w:val="20"/>
                <w:szCs w:val="20"/>
              </w:rPr>
              <w:t>Domestic loft conversions</w:t>
            </w:r>
          </w:p>
        </w:tc>
        <w:tc>
          <w:tcPr>
            <w:tcW w:w="5472" w:type="dxa"/>
          </w:tcPr>
          <w:p w:rsidR="002E039A" w:rsidP="00FE5239" w:rsidRDefault="002E039A" w14:paraId="7E87D003" w14:textId="25A0E3D0">
            <w:pPr>
              <w:ind w:left="-142" w:right="-330"/>
              <w:rPr>
                <w:rFonts w:ascii="Verdana" w:hAnsi="Verdana" w:cs="Arial"/>
                <w:sz w:val="20"/>
                <w:szCs w:val="20"/>
              </w:rPr>
            </w:pPr>
            <w:r>
              <w:rPr>
                <w:rFonts w:ascii="Verdana" w:hAnsi="Verdana" w:cs="Arial"/>
                <w:sz w:val="20"/>
                <w:szCs w:val="20"/>
              </w:rPr>
              <w:t xml:space="preserve"> £</w:t>
            </w:r>
            <w:r w:rsidR="00863D6D">
              <w:rPr>
                <w:rFonts w:ascii="Verdana" w:hAnsi="Verdana" w:cs="Arial"/>
                <w:sz w:val="20"/>
                <w:szCs w:val="20"/>
              </w:rPr>
              <w:t>2,00</w:t>
            </w:r>
            <w:r>
              <w:rPr>
                <w:rFonts w:ascii="Verdana" w:hAnsi="Verdana" w:cs="Arial"/>
                <w:sz w:val="20"/>
                <w:szCs w:val="20"/>
              </w:rPr>
              <w:t>0 - £</w:t>
            </w:r>
            <w:r w:rsidR="00863D6D">
              <w:rPr>
                <w:rFonts w:ascii="Verdana" w:hAnsi="Verdana" w:cs="Arial"/>
                <w:sz w:val="20"/>
                <w:szCs w:val="20"/>
              </w:rPr>
              <w:t>4</w:t>
            </w:r>
            <w:r>
              <w:rPr>
                <w:rFonts w:ascii="Verdana" w:hAnsi="Verdana" w:cs="Arial"/>
                <w:sz w:val="20"/>
                <w:szCs w:val="20"/>
              </w:rPr>
              <w:t>,000 per m2</w:t>
            </w:r>
          </w:p>
        </w:tc>
      </w:tr>
      <w:tr w:rsidR="002E039A" w:rsidTr="00FE5239" w14:paraId="75A72DC7" w14:textId="77777777">
        <w:tc>
          <w:tcPr>
            <w:tcW w:w="3691" w:type="dxa"/>
          </w:tcPr>
          <w:p w:rsidRPr="00A36AB7" w:rsidR="002E039A" w:rsidP="002E039A" w:rsidRDefault="002E039A" w14:paraId="3AE609ED" w14:textId="77777777">
            <w:pPr>
              <w:pStyle w:val="ListParagraph"/>
              <w:numPr>
                <w:ilvl w:val="0"/>
                <w:numId w:val="2"/>
              </w:numPr>
              <w:ind w:right="-330"/>
              <w:rPr>
                <w:rFonts w:ascii="Verdana" w:hAnsi="Verdana" w:cs="Arial"/>
                <w:sz w:val="20"/>
                <w:szCs w:val="20"/>
              </w:rPr>
            </w:pPr>
            <w:r w:rsidRPr="00A36AB7">
              <w:rPr>
                <w:rFonts w:ascii="Verdana" w:hAnsi="Verdana" w:cs="Arial"/>
                <w:sz w:val="20"/>
                <w:szCs w:val="20"/>
              </w:rPr>
              <w:t>Domestic barn conversions</w:t>
            </w:r>
          </w:p>
        </w:tc>
        <w:tc>
          <w:tcPr>
            <w:tcW w:w="5472" w:type="dxa"/>
          </w:tcPr>
          <w:p w:rsidR="002E039A" w:rsidP="00FE5239" w:rsidRDefault="002E039A" w14:paraId="2617AF27" w14:textId="3722D1D3">
            <w:pPr>
              <w:ind w:left="-142" w:right="-330"/>
              <w:rPr>
                <w:rFonts w:ascii="Verdana" w:hAnsi="Verdana" w:cs="Arial"/>
                <w:sz w:val="20"/>
                <w:szCs w:val="20"/>
              </w:rPr>
            </w:pPr>
            <w:r>
              <w:rPr>
                <w:rFonts w:ascii="Verdana" w:hAnsi="Verdana" w:cs="Arial"/>
                <w:sz w:val="20"/>
                <w:szCs w:val="20"/>
              </w:rPr>
              <w:t xml:space="preserve"> £</w:t>
            </w:r>
            <w:r w:rsidR="00863D6D">
              <w:rPr>
                <w:rFonts w:ascii="Verdana" w:hAnsi="Verdana" w:cs="Arial"/>
                <w:sz w:val="20"/>
                <w:szCs w:val="20"/>
              </w:rPr>
              <w:t>1,6</w:t>
            </w:r>
            <w:r>
              <w:rPr>
                <w:rFonts w:ascii="Verdana" w:hAnsi="Verdana" w:cs="Arial"/>
                <w:sz w:val="20"/>
                <w:szCs w:val="20"/>
              </w:rPr>
              <w:t>00 - £</w:t>
            </w:r>
            <w:r w:rsidR="00863D6D">
              <w:rPr>
                <w:rFonts w:ascii="Verdana" w:hAnsi="Verdana" w:cs="Arial"/>
                <w:sz w:val="20"/>
                <w:szCs w:val="20"/>
              </w:rPr>
              <w:t>2</w:t>
            </w:r>
            <w:r>
              <w:rPr>
                <w:rFonts w:ascii="Verdana" w:hAnsi="Verdana" w:cs="Arial"/>
                <w:sz w:val="20"/>
                <w:szCs w:val="20"/>
              </w:rPr>
              <w:t>,</w:t>
            </w:r>
            <w:r w:rsidR="00863D6D">
              <w:rPr>
                <w:rFonts w:ascii="Verdana" w:hAnsi="Verdana" w:cs="Arial"/>
                <w:sz w:val="20"/>
                <w:szCs w:val="20"/>
              </w:rPr>
              <w:t>5</w:t>
            </w:r>
            <w:r>
              <w:rPr>
                <w:rFonts w:ascii="Verdana" w:hAnsi="Verdana" w:cs="Arial"/>
                <w:sz w:val="20"/>
                <w:szCs w:val="20"/>
              </w:rPr>
              <w:t>00 per m2</w:t>
            </w:r>
          </w:p>
        </w:tc>
      </w:tr>
      <w:tr w:rsidR="002E039A" w:rsidTr="00FE5239" w14:paraId="3155FB57" w14:textId="77777777">
        <w:tc>
          <w:tcPr>
            <w:tcW w:w="9163" w:type="dxa"/>
            <w:gridSpan w:val="2"/>
          </w:tcPr>
          <w:p w:rsidRPr="00513D11" w:rsidR="002E039A" w:rsidP="002E039A" w:rsidRDefault="002E039A" w14:paraId="2994177E" w14:textId="77777777">
            <w:pPr>
              <w:pStyle w:val="ListParagraph"/>
              <w:numPr>
                <w:ilvl w:val="0"/>
                <w:numId w:val="2"/>
              </w:numPr>
              <w:ind w:right="-330"/>
              <w:rPr>
                <w:rFonts w:ascii="Verdana" w:hAnsi="Verdana" w:cs="Arial"/>
                <w:sz w:val="20"/>
                <w:szCs w:val="20"/>
              </w:rPr>
            </w:pPr>
            <w:r w:rsidRPr="00513D11">
              <w:rPr>
                <w:rFonts w:ascii="Verdana" w:hAnsi="Verdana" w:cs="Arial"/>
                <w:sz w:val="20"/>
                <w:szCs w:val="20"/>
              </w:rPr>
              <w:t>Commercial work can be satisfied by providing a commercial estimated cost of building work or determined with the Building Control team.</w:t>
            </w:r>
          </w:p>
        </w:tc>
      </w:tr>
    </w:tbl>
    <w:p w:rsidR="002E039A" w:rsidP="002E039A" w:rsidRDefault="002E039A" w14:paraId="4A9805C8" w14:textId="77777777">
      <w:pPr>
        <w:spacing w:after="0"/>
        <w:ind w:right="-330"/>
        <w:rPr>
          <w:rFonts w:ascii="Verdana" w:hAnsi="Verdana" w:cs="Arial"/>
          <w:sz w:val="16"/>
          <w:szCs w:val="16"/>
        </w:rPr>
      </w:pPr>
      <w:r>
        <w:rPr>
          <w:rFonts w:ascii="Verdana" w:hAnsi="Verdana" w:cs="Arial"/>
          <w:sz w:val="13"/>
          <w:szCs w:val="13"/>
        </w:rPr>
        <w:t xml:space="preserve">              </w:t>
      </w:r>
      <w:r w:rsidRPr="00591CAD">
        <w:rPr>
          <w:rFonts w:ascii="Verdana" w:hAnsi="Verdana" w:cs="Arial"/>
          <w:sz w:val="13"/>
          <w:szCs w:val="13"/>
        </w:rPr>
        <w:t>Source: (R.I.C.S, Building Cost Information Service)</w:t>
      </w:r>
    </w:p>
    <w:p w:rsidR="002E039A" w:rsidP="002E039A" w:rsidRDefault="002E039A" w14:paraId="4522A6F1" w14:textId="77777777">
      <w:pPr>
        <w:spacing w:after="0"/>
        <w:ind w:left="-142" w:right="-330"/>
        <w:rPr>
          <w:rFonts w:ascii="Verdana" w:hAnsi="Verdana" w:cs="Arial"/>
          <w:b/>
          <w:sz w:val="20"/>
          <w:szCs w:val="20"/>
          <w:u w:val="single"/>
        </w:rPr>
      </w:pPr>
    </w:p>
    <w:p w:rsidRPr="00A93F0C" w:rsidR="002E039A" w:rsidP="002E039A" w:rsidRDefault="002E039A" w14:paraId="5D6B4ADC" w14:textId="77777777">
      <w:pPr>
        <w:spacing w:after="0"/>
        <w:ind w:left="-142" w:right="-330"/>
        <w:rPr>
          <w:rFonts w:ascii="Verdana" w:hAnsi="Verdana" w:cs="Arial"/>
          <w:b/>
          <w:sz w:val="20"/>
          <w:szCs w:val="20"/>
          <w:u w:val="single"/>
        </w:rPr>
      </w:pPr>
      <w:r w:rsidRPr="00A93F0C">
        <w:rPr>
          <w:rFonts w:ascii="Verdana" w:hAnsi="Verdana" w:cs="Arial"/>
          <w:b/>
          <w:sz w:val="20"/>
          <w:szCs w:val="20"/>
          <w:u w:val="single"/>
        </w:rPr>
        <w:t>All Non-Domestic Work</w:t>
      </w:r>
    </w:p>
    <w:p w:rsidRPr="002D0914" w:rsidR="002E039A" w:rsidP="002E039A" w:rsidRDefault="002E039A" w14:paraId="7823B58E" w14:textId="77777777">
      <w:pPr>
        <w:spacing w:after="0"/>
        <w:ind w:left="-142" w:right="-330"/>
        <w:rPr>
          <w:rFonts w:ascii="Verdana" w:hAnsi="Verdana" w:cs="Arial"/>
          <w:sz w:val="19"/>
          <w:szCs w:val="19"/>
        </w:rPr>
      </w:pPr>
      <w:r w:rsidRPr="002D0914">
        <w:rPr>
          <w:rFonts w:ascii="Verdana" w:hAnsi="Verdana" w:cs="Arial"/>
          <w:sz w:val="19"/>
          <w:szCs w:val="19"/>
        </w:rPr>
        <w:t>This should be determined from Table C.</w:t>
      </w:r>
    </w:p>
    <w:p w:rsidR="002E039A" w:rsidP="002E039A" w:rsidRDefault="002E039A" w14:paraId="0CF90E69" w14:textId="77777777">
      <w:pPr>
        <w:spacing w:after="0"/>
        <w:ind w:left="-142" w:right="-330"/>
        <w:rPr>
          <w:rFonts w:ascii="Verdana" w:hAnsi="Verdana" w:cs="Arial"/>
          <w:sz w:val="20"/>
          <w:szCs w:val="20"/>
        </w:rPr>
      </w:pPr>
    </w:p>
    <w:p w:rsidRPr="00A93F0C" w:rsidR="002E039A" w:rsidP="002E039A" w:rsidRDefault="002E039A" w14:paraId="49AA9581" w14:textId="77777777">
      <w:pPr>
        <w:spacing w:after="0"/>
        <w:ind w:left="-142" w:right="-330"/>
        <w:rPr>
          <w:rFonts w:ascii="Verdana" w:hAnsi="Verdana" w:cs="Arial"/>
          <w:b/>
          <w:sz w:val="20"/>
          <w:szCs w:val="20"/>
          <w:u w:val="single"/>
        </w:rPr>
      </w:pPr>
      <w:r w:rsidRPr="00A93F0C">
        <w:rPr>
          <w:rFonts w:ascii="Verdana" w:hAnsi="Verdana" w:cs="Arial"/>
          <w:b/>
          <w:sz w:val="20"/>
          <w:szCs w:val="20"/>
          <w:u w:val="single"/>
        </w:rPr>
        <w:t>Schemes falling outside Table C (those in excess of £200,000)</w:t>
      </w:r>
    </w:p>
    <w:p w:rsidRPr="002D0914" w:rsidR="000C528F" w:rsidP="000C528F" w:rsidRDefault="000C528F" w14:paraId="14012789" w14:textId="5DEA840F">
      <w:pPr>
        <w:spacing w:after="0"/>
        <w:ind w:left="-142" w:right="-330"/>
        <w:rPr>
          <w:rFonts w:ascii="Verdana" w:hAnsi="Verdana" w:cs="Arial"/>
          <w:sz w:val="19"/>
          <w:szCs w:val="19"/>
        </w:rPr>
      </w:pPr>
      <w:r w:rsidRPr="002D0914">
        <w:rPr>
          <w:rFonts w:ascii="Verdana" w:hAnsi="Verdana" w:cs="Arial"/>
          <w:sz w:val="19"/>
          <w:szCs w:val="19"/>
        </w:rPr>
        <w:t xml:space="preserve">Please contact the Building Control </w:t>
      </w:r>
      <w:r>
        <w:rPr>
          <w:rFonts w:ascii="Verdana" w:hAnsi="Verdana" w:cs="Arial"/>
          <w:sz w:val="19"/>
          <w:szCs w:val="19"/>
        </w:rPr>
        <w:t xml:space="preserve">Surveyor for your </w:t>
      </w:r>
      <w:hyperlink w:history="1" r:id="rId9">
        <w:r w:rsidRPr="00B2289B">
          <w:rPr>
            <w:rStyle w:val="Hyperlink"/>
            <w:rFonts w:ascii="Verdana" w:hAnsi="Verdana" w:cs="Arial"/>
            <w:sz w:val="19"/>
            <w:szCs w:val="19"/>
          </w:rPr>
          <w:t>area</w:t>
        </w:r>
      </w:hyperlink>
      <w:r w:rsidRPr="002D0914">
        <w:rPr>
          <w:rFonts w:ascii="Verdana" w:hAnsi="Verdana" w:cs="Arial"/>
          <w:sz w:val="19"/>
          <w:szCs w:val="19"/>
        </w:rPr>
        <w:t>.</w:t>
      </w:r>
    </w:p>
    <w:p w:rsidRPr="002D0914" w:rsidR="002E039A" w:rsidP="002E039A" w:rsidRDefault="002E039A" w14:paraId="30365B05" w14:textId="0B565D42">
      <w:pPr>
        <w:spacing w:after="0"/>
        <w:ind w:left="-142" w:right="-330"/>
        <w:rPr>
          <w:rFonts w:ascii="Verdana" w:hAnsi="Verdana" w:cs="Arial"/>
          <w:sz w:val="19"/>
          <w:szCs w:val="19"/>
        </w:rPr>
      </w:pPr>
    </w:p>
    <w:p w:rsidR="002E039A" w:rsidP="002E039A" w:rsidRDefault="002E039A" w14:paraId="304E8A89" w14:textId="77777777">
      <w:pPr>
        <w:spacing w:after="0"/>
        <w:ind w:left="-142" w:right="-330"/>
        <w:rPr>
          <w:rFonts w:ascii="Verdana" w:hAnsi="Verdana" w:cs="Arial"/>
          <w:sz w:val="20"/>
          <w:szCs w:val="20"/>
        </w:rPr>
      </w:pPr>
    </w:p>
    <w:p w:rsidRPr="000011CA" w:rsidR="002E039A" w:rsidP="002E039A" w:rsidRDefault="002E039A" w14:paraId="50257AB1" w14:textId="77777777">
      <w:pPr>
        <w:spacing w:after="0"/>
        <w:ind w:left="-142" w:right="-330"/>
        <w:rPr>
          <w:rFonts w:ascii="Verdana" w:hAnsi="Verdana" w:cs="Arial"/>
          <w:b/>
          <w:sz w:val="20"/>
          <w:szCs w:val="20"/>
          <w:u w:val="single"/>
        </w:rPr>
      </w:pPr>
      <w:r w:rsidRPr="000011CA">
        <w:rPr>
          <w:rFonts w:ascii="Verdana" w:hAnsi="Verdana" w:cs="Arial"/>
          <w:b/>
          <w:sz w:val="20"/>
          <w:szCs w:val="20"/>
          <w:u w:val="single"/>
        </w:rPr>
        <w:t>N.B</w:t>
      </w:r>
    </w:p>
    <w:p w:rsidRPr="002D0914" w:rsidR="002E039A" w:rsidP="002E039A" w:rsidRDefault="002E039A" w14:paraId="48E0B8BC" w14:textId="77777777">
      <w:pPr>
        <w:spacing w:after="0"/>
        <w:ind w:left="-142" w:right="-330"/>
        <w:rPr>
          <w:rFonts w:ascii="Verdana" w:hAnsi="Verdana" w:cs="Arial"/>
          <w:sz w:val="19"/>
          <w:szCs w:val="19"/>
        </w:rPr>
      </w:pPr>
      <w:r w:rsidRPr="002D0914">
        <w:rPr>
          <w:rFonts w:ascii="Verdana" w:hAnsi="Verdana" w:cs="Arial"/>
          <w:sz w:val="19"/>
          <w:szCs w:val="19"/>
        </w:rPr>
        <w:t>There are some exemptions under The Building (Local Authority Charges) Regulations 2010; Regulation 4.</w:t>
      </w:r>
    </w:p>
    <w:p w:rsidR="002E039A" w:rsidP="002E039A" w:rsidRDefault="002E039A" w14:paraId="701BD55E" w14:textId="77777777">
      <w:pPr>
        <w:spacing w:after="0"/>
        <w:ind w:left="-142" w:right="-330"/>
        <w:rPr>
          <w:rFonts w:ascii="Verdana" w:hAnsi="Verdana" w:cs="Arial"/>
          <w:sz w:val="20"/>
          <w:szCs w:val="20"/>
        </w:rPr>
      </w:pPr>
    </w:p>
    <w:p w:rsidR="002E039A" w:rsidP="002E039A" w:rsidRDefault="002E039A" w14:paraId="76D56584" w14:textId="77777777">
      <w:pPr>
        <w:spacing w:after="0"/>
        <w:ind w:left="-142" w:right="-330"/>
        <w:rPr>
          <w:rFonts w:ascii="Verdana" w:hAnsi="Verdana" w:cs="Arial"/>
          <w:sz w:val="20"/>
          <w:szCs w:val="20"/>
        </w:rPr>
      </w:pPr>
    </w:p>
    <w:p w:rsidR="002E039A" w:rsidP="002E039A" w:rsidRDefault="002E039A" w14:paraId="73A46838" w14:textId="77777777">
      <w:pPr>
        <w:spacing w:after="0"/>
        <w:ind w:left="-142" w:right="-330"/>
        <w:rPr>
          <w:rFonts w:ascii="Verdana" w:hAnsi="Verdana" w:cs="Arial"/>
          <w:sz w:val="12"/>
          <w:szCs w:val="12"/>
        </w:rPr>
      </w:pPr>
    </w:p>
    <w:p w:rsidRPr="00DC5BA3" w:rsidR="002E039A" w:rsidP="002E039A" w:rsidRDefault="002E039A" w14:paraId="053F2282" w14:textId="77777777">
      <w:pPr>
        <w:spacing w:after="0"/>
        <w:ind w:left="-142" w:right="-330"/>
        <w:jc w:val="center"/>
        <w:rPr>
          <w:rFonts w:ascii="Verdana" w:hAnsi="Verdana" w:cs="Arial"/>
          <w:sz w:val="13"/>
          <w:szCs w:val="13"/>
        </w:rPr>
      </w:pPr>
      <w:r w:rsidRPr="00DC5BA3">
        <w:rPr>
          <w:rFonts w:ascii="Verdana" w:hAnsi="Verdana" w:cs="Arial"/>
          <w:sz w:val="13"/>
          <w:szCs w:val="13"/>
        </w:rPr>
        <w:t>Building Regulations 2010</w:t>
      </w:r>
    </w:p>
    <w:p w:rsidRPr="00DC5BA3" w:rsidR="002E039A" w:rsidP="002E039A" w:rsidRDefault="002E039A" w14:paraId="621B99EF" w14:textId="77777777">
      <w:pPr>
        <w:spacing w:after="0"/>
        <w:ind w:left="-142" w:right="-330"/>
        <w:jc w:val="center"/>
        <w:rPr>
          <w:rFonts w:ascii="Verdana" w:hAnsi="Verdana" w:cs="Arial"/>
          <w:sz w:val="13"/>
          <w:szCs w:val="13"/>
        </w:rPr>
      </w:pPr>
      <w:r w:rsidRPr="00DC5BA3">
        <w:rPr>
          <w:rFonts w:ascii="Verdana" w:hAnsi="Verdana" w:cs="Arial"/>
          <w:sz w:val="13"/>
          <w:szCs w:val="13"/>
        </w:rPr>
        <w:t>Summary of Fee Charges, as identified under the Building (Local Authority) Charges Regulations 2010.</w:t>
      </w:r>
    </w:p>
    <w:p w:rsidRPr="00A93F0C" w:rsidR="002E039A" w:rsidP="002E039A" w:rsidRDefault="002E039A" w14:paraId="57ED5551" w14:textId="77777777">
      <w:pPr>
        <w:spacing w:after="0"/>
        <w:ind w:right="-330"/>
        <w:rPr>
          <w:rFonts w:ascii="Verdana" w:hAnsi="Verdana" w:cs="Arial"/>
          <w:sz w:val="20"/>
          <w:szCs w:val="20"/>
        </w:rPr>
      </w:pPr>
    </w:p>
    <w:p w:rsidRPr="0006079D" w:rsidR="002E039A" w:rsidP="002E039A" w:rsidRDefault="002E039A" w14:paraId="46EEE90E" w14:textId="77777777">
      <w:pPr>
        <w:spacing w:after="0"/>
        <w:ind w:right="-330"/>
        <w:rPr>
          <w:rFonts w:ascii="Verdana" w:hAnsi="Verdana" w:cs="Arial"/>
          <w:sz w:val="20"/>
          <w:szCs w:val="20"/>
        </w:rPr>
      </w:pPr>
    </w:p>
    <w:p w:rsidR="002E039A" w:rsidP="002E039A" w:rsidRDefault="002E039A" w14:paraId="566F95C0" w14:textId="77777777">
      <w:pPr>
        <w:spacing w:after="0"/>
        <w:rPr>
          <w:sz w:val="24"/>
          <w:szCs w:val="24"/>
        </w:rPr>
      </w:pPr>
    </w:p>
    <w:p w:rsidRPr="00E256D0" w:rsidR="002E039A" w:rsidP="002E039A" w:rsidRDefault="002E039A" w14:paraId="11D0D486" w14:textId="77777777">
      <w:pPr>
        <w:spacing w:after="0"/>
        <w:rPr>
          <w:sz w:val="24"/>
          <w:szCs w:val="24"/>
        </w:rPr>
      </w:pPr>
    </w:p>
    <w:p w:rsidRPr="00E256D0" w:rsidR="002E039A" w:rsidP="002E039A" w:rsidRDefault="002E039A" w14:paraId="1375D021" w14:textId="77777777">
      <w:pPr>
        <w:spacing w:after="0"/>
        <w:jc w:val="center"/>
        <w:rPr>
          <w:b/>
          <w:sz w:val="24"/>
          <w:szCs w:val="24"/>
        </w:rPr>
      </w:pPr>
    </w:p>
    <w:p w:rsidR="002E039A" w:rsidP="002E039A" w:rsidRDefault="002E039A" w14:paraId="29BE455A" w14:textId="77777777">
      <w:pPr>
        <w:jc w:val="center"/>
      </w:pPr>
    </w:p>
    <w:p w:rsidR="005347A5" w:rsidRDefault="002E039A" w14:paraId="6CC13B71" w14:textId="45D51318">
      <w:r>
        <w:t xml:space="preserve">             </w:t>
      </w:r>
    </w:p>
    <w:sectPr w:rsidR="005347A5">
      <w:footerReference w:type="default" r:id="rId10"/>
      <w:pgSz w:w="11906" w:h="16838" w:orient="portrait"/>
      <w:pgMar w:top="1440" w:right="1440" w:bottom="1440" w:left="1440" w:header="708" w:footer="708" w:gutter="0"/>
      <w:cols w:space="708"/>
      <w:docGrid w:linePitch="360"/>
      <w:headerReference w:type="default" r:id="R333d4146aa144b3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E039A" w:rsidP="002E039A" w:rsidRDefault="002E039A" w14:paraId="296DA388" w14:textId="77777777">
      <w:pPr>
        <w:spacing w:after="0" w:line="240" w:lineRule="auto"/>
      </w:pPr>
      <w:r>
        <w:separator/>
      </w:r>
    </w:p>
  </w:endnote>
  <w:endnote w:type="continuationSeparator" w:id="0">
    <w:p w:rsidR="002E039A" w:rsidP="002E039A" w:rsidRDefault="002E039A" w14:paraId="64952B1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276B1903" w:rsidP="785B1CCF" w:rsidRDefault="276B1903" w14:paraId="167948E8" w14:textId="3FF5E4E0">
    <w:pPr>
      <w:pStyle w:val="Footer"/>
      <w:rPr>
        <w:color w:val="A6A6A6" w:themeColor="background1" w:themeTint="FF" w:themeShade="A6"/>
        <w:sz w:val="16"/>
        <w:szCs w:val="16"/>
      </w:rPr>
    </w:pPr>
    <w:r w:rsidRPr="785B1CCF" w:rsidR="785B1CCF">
      <w:rPr>
        <w:color w:val="A6A6A6" w:themeColor="background1" w:themeTint="FF" w:themeShade="A6"/>
        <w:sz w:val="16"/>
        <w:szCs w:val="16"/>
      </w:rPr>
      <w:t>ATW 202</w:t>
    </w:r>
    <w:r w:rsidRPr="785B1CCF" w:rsidR="785B1CCF">
      <w:rPr>
        <w:color w:val="A6A6A6" w:themeColor="background1" w:themeTint="FF" w:themeShade="A6"/>
        <w:sz w:val="16"/>
        <w:szCs w:val="16"/>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E039A" w:rsidP="002E039A" w:rsidRDefault="002E039A" w14:paraId="12299621" w14:textId="77777777">
      <w:pPr>
        <w:spacing w:after="0" w:line="240" w:lineRule="auto"/>
      </w:pPr>
      <w:r>
        <w:separator/>
      </w:r>
    </w:p>
  </w:footnote>
  <w:footnote w:type="continuationSeparator" w:id="0">
    <w:p w:rsidR="002E039A" w:rsidP="002E039A" w:rsidRDefault="002E039A" w14:paraId="6FE4DDC1" w14:textId="77777777">
      <w:pPr>
        <w:spacing w:after="0" w:line="240" w:lineRule="auto"/>
      </w:pPr>
      <w:r>
        <w:continuationSeparator/>
      </w:r>
    </w:p>
  </w:footnote>
</w:footnotes>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276B1903" w:rsidTr="276B1903" w14:paraId="541ECE88">
      <w:trPr>
        <w:trHeight w:val="300"/>
      </w:trPr>
      <w:tc>
        <w:tcPr>
          <w:tcW w:w="3005" w:type="dxa"/>
          <w:tcMar/>
        </w:tcPr>
        <w:p w:rsidR="276B1903" w:rsidP="276B1903" w:rsidRDefault="276B1903" w14:paraId="7E78B542" w14:textId="09E0C447">
          <w:pPr>
            <w:pStyle w:val="Header"/>
            <w:bidi w:val="0"/>
            <w:ind w:left="-115"/>
            <w:jc w:val="left"/>
          </w:pPr>
        </w:p>
      </w:tc>
      <w:tc>
        <w:tcPr>
          <w:tcW w:w="3005" w:type="dxa"/>
          <w:tcMar/>
        </w:tcPr>
        <w:p w:rsidR="276B1903" w:rsidP="276B1903" w:rsidRDefault="276B1903" w14:paraId="43159589" w14:textId="3C1E10E3">
          <w:pPr>
            <w:pStyle w:val="Header"/>
            <w:bidi w:val="0"/>
            <w:jc w:val="center"/>
          </w:pPr>
        </w:p>
      </w:tc>
      <w:tc>
        <w:tcPr>
          <w:tcW w:w="3005" w:type="dxa"/>
          <w:tcMar/>
        </w:tcPr>
        <w:p w:rsidR="276B1903" w:rsidP="276B1903" w:rsidRDefault="276B1903" w14:paraId="3060F1A0" w14:textId="3DBD479D">
          <w:pPr>
            <w:pStyle w:val="Header"/>
            <w:bidi w:val="0"/>
            <w:ind w:right="-115"/>
            <w:jc w:val="right"/>
          </w:pPr>
        </w:p>
      </w:tc>
    </w:tr>
  </w:tbl>
  <w:p w:rsidR="276B1903" w:rsidP="276B1903" w:rsidRDefault="276B1903" w14:paraId="120540B6" w14:textId="523D656B">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30784D"/>
    <w:multiLevelType w:val="hybridMultilevel"/>
    <w:tmpl w:val="F4DC50F8"/>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0EF2218"/>
    <w:multiLevelType w:val="hybridMultilevel"/>
    <w:tmpl w:val="842C0090"/>
    <w:lvl w:ilvl="0" w:tplc="08090001">
      <w:start w:val="1"/>
      <w:numFmt w:val="bullet"/>
      <w:lvlText w:val=""/>
      <w:lvlJc w:val="left"/>
      <w:pPr>
        <w:ind w:left="645" w:hanging="360"/>
      </w:pPr>
      <w:rPr>
        <w:rFonts w:hint="default" w:ascii="Symbol" w:hAnsi="Symbol"/>
      </w:rPr>
    </w:lvl>
    <w:lvl w:ilvl="1" w:tplc="08090003" w:tentative="1">
      <w:start w:val="1"/>
      <w:numFmt w:val="bullet"/>
      <w:lvlText w:val="o"/>
      <w:lvlJc w:val="left"/>
      <w:pPr>
        <w:ind w:left="1365" w:hanging="360"/>
      </w:pPr>
      <w:rPr>
        <w:rFonts w:hint="default" w:ascii="Courier New" w:hAnsi="Courier New" w:cs="Courier New"/>
      </w:rPr>
    </w:lvl>
    <w:lvl w:ilvl="2" w:tplc="08090005" w:tentative="1">
      <w:start w:val="1"/>
      <w:numFmt w:val="bullet"/>
      <w:lvlText w:val=""/>
      <w:lvlJc w:val="left"/>
      <w:pPr>
        <w:ind w:left="2085" w:hanging="360"/>
      </w:pPr>
      <w:rPr>
        <w:rFonts w:hint="default" w:ascii="Wingdings" w:hAnsi="Wingdings"/>
      </w:rPr>
    </w:lvl>
    <w:lvl w:ilvl="3" w:tplc="08090001" w:tentative="1">
      <w:start w:val="1"/>
      <w:numFmt w:val="bullet"/>
      <w:lvlText w:val=""/>
      <w:lvlJc w:val="left"/>
      <w:pPr>
        <w:ind w:left="2805" w:hanging="360"/>
      </w:pPr>
      <w:rPr>
        <w:rFonts w:hint="default" w:ascii="Symbol" w:hAnsi="Symbol"/>
      </w:rPr>
    </w:lvl>
    <w:lvl w:ilvl="4" w:tplc="08090003" w:tentative="1">
      <w:start w:val="1"/>
      <w:numFmt w:val="bullet"/>
      <w:lvlText w:val="o"/>
      <w:lvlJc w:val="left"/>
      <w:pPr>
        <w:ind w:left="3525" w:hanging="360"/>
      </w:pPr>
      <w:rPr>
        <w:rFonts w:hint="default" w:ascii="Courier New" w:hAnsi="Courier New" w:cs="Courier New"/>
      </w:rPr>
    </w:lvl>
    <w:lvl w:ilvl="5" w:tplc="08090005" w:tentative="1">
      <w:start w:val="1"/>
      <w:numFmt w:val="bullet"/>
      <w:lvlText w:val=""/>
      <w:lvlJc w:val="left"/>
      <w:pPr>
        <w:ind w:left="4245" w:hanging="360"/>
      </w:pPr>
      <w:rPr>
        <w:rFonts w:hint="default" w:ascii="Wingdings" w:hAnsi="Wingdings"/>
      </w:rPr>
    </w:lvl>
    <w:lvl w:ilvl="6" w:tplc="08090001" w:tentative="1">
      <w:start w:val="1"/>
      <w:numFmt w:val="bullet"/>
      <w:lvlText w:val=""/>
      <w:lvlJc w:val="left"/>
      <w:pPr>
        <w:ind w:left="4965" w:hanging="360"/>
      </w:pPr>
      <w:rPr>
        <w:rFonts w:hint="default" w:ascii="Symbol" w:hAnsi="Symbol"/>
      </w:rPr>
    </w:lvl>
    <w:lvl w:ilvl="7" w:tplc="08090003" w:tentative="1">
      <w:start w:val="1"/>
      <w:numFmt w:val="bullet"/>
      <w:lvlText w:val="o"/>
      <w:lvlJc w:val="left"/>
      <w:pPr>
        <w:ind w:left="5685" w:hanging="360"/>
      </w:pPr>
      <w:rPr>
        <w:rFonts w:hint="default" w:ascii="Courier New" w:hAnsi="Courier New" w:cs="Courier New"/>
      </w:rPr>
    </w:lvl>
    <w:lvl w:ilvl="8" w:tplc="08090005" w:tentative="1">
      <w:start w:val="1"/>
      <w:numFmt w:val="bullet"/>
      <w:lvlText w:val=""/>
      <w:lvlJc w:val="left"/>
      <w:pPr>
        <w:ind w:left="6405" w:hanging="360"/>
      </w:pPr>
      <w:rPr>
        <w:rFonts w:hint="default" w:ascii="Wingdings" w:hAnsi="Wingdings"/>
      </w:rPr>
    </w:lvl>
  </w:abstractNum>
  <w:num w:numId="1" w16cid:durableId="605381246">
    <w:abstractNumId w:val="0"/>
  </w:num>
  <w:num w:numId="2" w16cid:durableId="14608027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39A"/>
    <w:rsid w:val="000C528F"/>
    <w:rsid w:val="00192D67"/>
    <w:rsid w:val="002E039A"/>
    <w:rsid w:val="005347A5"/>
    <w:rsid w:val="005C0CFF"/>
    <w:rsid w:val="00734569"/>
    <w:rsid w:val="00863D6D"/>
    <w:rsid w:val="009F704F"/>
    <w:rsid w:val="00A978A8"/>
    <w:rsid w:val="00DB283A"/>
    <w:rsid w:val="028351FE"/>
    <w:rsid w:val="02F5071D"/>
    <w:rsid w:val="037652B9"/>
    <w:rsid w:val="0C6BC237"/>
    <w:rsid w:val="0C7CF4FF"/>
    <w:rsid w:val="0F86B91D"/>
    <w:rsid w:val="11D5184E"/>
    <w:rsid w:val="1ADC051C"/>
    <w:rsid w:val="1BEFCCFD"/>
    <w:rsid w:val="1D1C6A69"/>
    <w:rsid w:val="2061FCDF"/>
    <w:rsid w:val="276B1903"/>
    <w:rsid w:val="286E085F"/>
    <w:rsid w:val="2B8CEB60"/>
    <w:rsid w:val="33463177"/>
    <w:rsid w:val="389ECC03"/>
    <w:rsid w:val="42EC1F3F"/>
    <w:rsid w:val="4635C3D0"/>
    <w:rsid w:val="4CF37908"/>
    <w:rsid w:val="5942CDB9"/>
    <w:rsid w:val="59A3A40C"/>
    <w:rsid w:val="59E368A7"/>
    <w:rsid w:val="5C8396E5"/>
    <w:rsid w:val="639E3D7E"/>
    <w:rsid w:val="6E4CB810"/>
    <w:rsid w:val="713C2B9E"/>
    <w:rsid w:val="769B909D"/>
    <w:rsid w:val="78097727"/>
    <w:rsid w:val="785B1CCF"/>
    <w:rsid w:val="7FEE53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57622"/>
  <w15:chartTrackingRefBased/>
  <w15:docId w15:val="{D905CA30-8A7F-478C-A9CB-F35DC821A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E039A"/>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2E039A"/>
    <w:pPr>
      <w:ind w:left="720"/>
      <w:contextualSpacing/>
    </w:pPr>
  </w:style>
  <w:style w:type="table" w:styleId="TableGrid">
    <w:name w:val="Table Grid"/>
    <w:basedOn w:val="TableNormal"/>
    <w:uiPriority w:val="39"/>
    <w:rsid w:val="002E039A"/>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2E039A"/>
    <w:pPr>
      <w:tabs>
        <w:tab w:val="center" w:pos="4513"/>
        <w:tab w:val="right" w:pos="9026"/>
      </w:tabs>
      <w:spacing w:after="0" w:line="240" w:lineRule="auto"/>
    </w:pPr>
  </w:style>
  <w:style w:type="character" w:styleId="HeaderChar" w:customStyle="1">
    <w:name w:val="Header Char"/>
    <w:basedOn w:val="DefaultParagraphFont"/>
    <w:link w:val="Header"/>
    <w:uiPriority w:val="99"/>
    <w:rsid w:val="002E039A"/>
  </w:style>
  <w:style w:type="paragraph" w:styleId="Footer">
    <w:name w:val="footer"/>
    <w:basedOn w:val="Normal"/>
    <w:link w:val="FooterChar"/>
    <w:uiPriority w:val="99"/>
    <w:unhideWhenUsed/>
    <w:rsid w:val="002E039A"/>
    <w:pPr>
      <w:tabs>
        <w:tab w:val="center" w:pos="4513"/>
        <w:tab w:val="right" w:pos="9026"/>
      </w:tabs>
      <w:spacing w:after="0" w:line="240" w:lineRule="auto"/>
    </w:pPr>
  </w:style>
  <w:style w:type="character" w:styleId="FooterChar" w:customStyle="1">
    <w:name w:val="Footer Char"/>
    <w:basedOn w:val="DefaultParagraphFont"/>
    <w:link w:val="Footer"/>
    <w:uiPriority w:val="99"/>
    <w:rsid w:val="002E039A"/>
  </w:style>
  <w:style w:type="character" w:styleId="Hyperlink">
    <w:name w:val="Hyperlink"/>
    <w:basedOn w:val="DefaultParagraphFont"/>
    <w:uiPriority w:val="99"/>
    <w:unhideWhenUsed/>
    <w:rsid w:val="000C528F"/>
    <w:rPr>
      <w:color w:val="0563C1" w:themeColor="hyperlink"/>
      <w:u w:val="single"/>
    </w:rPr>
  </w:style>
  <w:style w:type="character" w:styleId="FollowedHyperlink">
    <w:name w:val="FollowedHyperlink"/>
    <w:basedOn w:val="DefaultParagraphFont"/>
    <w:uiPriority w:val="99"/>
    <w:semiHidden/>
    <w:unhideWhenUsed/>
    <w:rsid w:val="00863D6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1.xml" Id="rId13" /><Relationship Type="http://schemas.openxmlformats.org/officeDocument/2006/relationships/settings" Target="settings.xml" Id="rId3" /><Relationship Type="http://schemas.openxmlformats.org/officeDocument/2006/relationships/image" Target="media/image1.jpeg"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customXml" Target="../customXml/item4.xml" Id="rId16"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ntTable" Target="fontTable.xml" Id="rId11" /><Relationship Type="http://schemas.openxmlformats.org/officeDocument/2006/relationships/footnotes" Target="footnotes.xml" Id="rId5" /><Relationship Type="http://schemas.openxmlformats.org/officeDocument/2006/relationships/customXml" Target="../customXml/item3.xml" Id="rId15" /><Relationship Type="http://schemas.openxmlformats.org/officeDocument/2006/relationships/footer" Target="footer1.xml" Id="rId10" /><Relationship Type="http://schemas.openxmlformats.org/officeDocument/2006/relationships/webSettings" Target="webSettings.xml" Id="rId4" /><Relationship Type="http://schemas.openxmlformats.org/officeDocument/2006/relationships/hyperlink" Target="https://www.monmouthshire.gov.uk/building-control/which-surveyor-deals-with-my-application/" TargetMode="External" Id="rId9" /><Relationship Type="http://schemas.openxmlformats.org/officeDocument/2006/relationships/customXml" Target="../customXml/item2.xml" Id="rId14" /><Relationship Type="http://schemas.openxmlformats.org/officeDocument/2006/relationships/header" Target="header.xml" Id="R333d4146aa144b3e" /><Relationship Type="http://schemas.openxmlformats.org/officeDocument/2006/relationships/hyperlink" Target="https://www.monmouthshire.gov.uk/building-control/fees-make-a-payment/?preview=true" TargetMode="External" Id="R8ccb06863c5c429e" /><Relationship Type="http://schemas.openxmlformats.org/officeDocument/2006/relationships/hyperlink" Target="https://www.monmouthshire.gov.uk/building-control/which-surveyor-deals-with-my-application/" TargetMode="External" Id="Red7f0611c89e4fa8"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MCC - Word" ma:contentTypeID="0x010100E583181B4ACE6A489EFBF8A71D16EFA400D0B0B167D7ED9E41A3BD7093587E9251" ma:contentTypeVersion="2" ma:contentTypeDescription="" ma:contentTypeScope="" ma:versionID="a80dc252b4da1a2c34311925527f2d79">
  <xsd:schema xmlns:xsd="http://www.w3.org/2001/XMLSchema" xmlns:xs="http://www.w3.org/2001/XMLSchema" xmlns:p="http://schemas.microsoft.com/office/2006/metadata/properties" xmlns:ns2="c40dd51c-0b93-41a3-8ce1-c0167702c6fe" targetNamespace="http://schemas.microsoft.com/office/2006/metadata/properties" ma:root="true" ma:fieldsID="72d125fa876fc515721a556a54a2f9ce"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945d2c57-1183-427d-a604-2e0ffdafb2d4" ContentTypeId="0x010100E583181B4ACE6A489EFBF8A71D16EFA4" PreviousValue="false" LastSyncTimeStamp="2023-08-31T09:39:40.74Z"/>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Props1.xml><?xml version="1.0" encoding="utf-8"?>
<ds:datastoreItem xmlns:ds="http://schemas.openxmlformats.org/officeDocument/2006/customXml" ds:itemID="{578CC306-F5AF-47AB-83DC-F778883A9B7B}"/>
</file>

<file path=customXml/itemProps2.xml><?xml version="1.0" encoding="utf-8"?>
<ds:datastoreItem xmlns:ds="http://schemas.openxmlformats.org/officeDocument/2006/customXml" ds:itemID="{4B5B26A5-E784-4BEF-8784-21C6112AAF1C}"/>
</file>

<file path=customXml/itemProps3.xml><?xml version="1.0" encoding="utf-8"?>
<ds:datastoreItem xmlns:ds="http://schemas.openxmlformats.org/officeDocument/2006/customXml" ds:itemID="{C6A1BC64-B597-4F90-B0C2-B2A153979206}"/>
</file>

<file path=customXml/itemProps4.xml><?xml version="1.0" encoding="utf-8"?>
<ds:datastoreItem xmlns:ds="http://schemas.openxmlformats.org/officeDocument/2006/customXml" ds:itemID="{BAC143E3-E440-41B5-8EB9-33B34F8A819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SRSW</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Abigail</dc:creator>
  <cp:keywords/>
  <dc:description/>
  <cp:lastModifiedBy>Watkins, Abigail L.</cp:lastModifiedBy>
  <cp:revision>9</cp:revision>
  <dcterms:created xsi:type="dcterms:W3CDTF">2023-12-07T12:18:00Z</dcterms:created>
  <dcterms:modified xsi:type="dcterms:W3CDTF">2026-03-23T16:39:49Z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0x010100E583181B4ACE6A489EFBF8A71D16EFA400D0B0B167D7ED9E41A3BD7093587E9251</vt:lpwstr>
  </property>
  <property fmtid="{D5CDD505-2E9C-101B-9397-08002B2CF9AE}" pid="3" name="Order">
    <vt:r8>100</vt:r8>
  </property>
</Properties>
</file>